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BCF8" w14:textId="77777777" w:rsidR="003B430C" w:rsidRPr="002318A5" w:rsidRDefault="003B430C" w:rsidP="00F70A31">
      <w:pPr>
        <w:jc w:val="center"/>
        <w:rPr>
          <w:rFonts w:ascii="Arial" w:hAnsi="Arial" w:cs="Arial"/>
          <w:b/>
          <w:color w:val="0000FF"/>
          <w:sz w:val="22"/>
          <w:szCs w:val="22"/>
        </w:rPr>
      </w:pPr>
      <w:r w:rsidRPr="002318A5">
        <w:rPr>
          <w:rFonts w:ascii="Arial" w:hAnsi="Arial" w:cs="Arial"/>
          <w:b/>
          <w:color w:val="0000FF"/>
          <w:sz w:val="22"/>
          <w:szCs w:val="22"/>
        </w:rPr>
        <w:t xml:space="preserve">Employer’s </w:t>
      </w:r>
      <w:r w:rsidR="00F70A31" w:rsidRPr="002318A5">
        <w:rPr>
          <w:rFonts w:ascii="Arial" w:hAnsi="Arial" w:cs="Arial"/>
          <w:b/>
          <w:color w:val="0000FF"/>
          <w:sz w:val="22"/>
          <w:szCs w:val="22"/>
        </w:rPr>
        <w:t>Written</w:t>
      </w:r>
      <w:r w:rsidR="00E028E3">
        <w:rPr>
          <w:rFonts w:ascii="Arial" w:hAnsi="Arial" w:cs="Arial"/>
          <w:b/>
          <w:color w:val="0000FF"/>
          <w:sz w:val="22"/>
          <w:szCs w:val="22"/>
        </w:rPr>
        <w:t xml:space="preserve"> Procedure </w:t>
      </w:r>
      <w:r w:rsidR="009C5EAA" w:rsidRPr="002318A5">
        <w:rPr>
          <w:rFonts w:ascii="Arial" w:hAnsi="Arial" w:cs="Arial"/>
          <w:b/>
          <w:color w:val="0000FF"/>
          <w:sz w:val="22"/>
          <w:szCs w:val="22"/>
        </w:rPr>
        <w:t>1</w:t>
      </w:r>
      <w:r w:rsidR="00CF70B6" w:rsidRPr="002318A5">
        <w:rPr>
          <w:rFonts w:ascii="Arial" w:hAnsi="Arial" w:cs="Arial"/>
          <w:b/>
          <w:color w:val="0000FF"/>
          <w:sz w:val="22"/>
          <w:szCs w:val="22"/>
        </w:rPr>
        <w:t>4</w:t>
      </w:r>
    </w:p>
    <w:p w14:paraId="7B7255EC" w14:textId="77777777" w:rsidR="003B430C" w:rsidRPr="002318A5" w:rsidRDefault="003B430C" w:rsidP="009E0F6C">
      <w:pPr>
        <w:jc w:val="center"/>
        <w:rPr>
          <w:rFonts w:ascii="Arial" w:hAnsi="Arial" w:cs="Arial"/>
          <w:b/>
          <w:color w:val="0000FF"/>
          <w:sz w:val="22"/>
          <w:szCs w:val="22"/>
        </w:rPr>
      </w:pPr>
    </w:p>
    <w:p w14:paraId="6C574B39" w14:textId="77777777" w:rsidR="009C3FE0" w:rsidRPr="002318A5" w:rsidRDefault="00CF70B6" w:rsidP="009E0F6C">
      <w:pPr>
        <w:jc w:val="center"/>
        <w:rPr>
          <w:rFonts w:ascii="Arial" w:hAnsi="Arial" w:cs="Arial"/>
          <w:b/>
          <w:szCs w:val="22"/>
        </w:rPr>
      </w:pPr>
      <w:r w:rsidRPr="002318A5">
        <w:rPr>
          <w:rFonts w:ascii="Arial" w:hAnsi="Arial" w:cs="Arial"/>
          <w:b/>
          <w:szCs w:val="22"/>
        </w:rPr>
        <w:t>Reporting of</w:t>
      </w:r>
      <w:r w:rsidR="00B26675">
        <w:rPr>
          <w:rFonts w:ascii="Arial" w:hAnsi="Arial" w:cs="Arial"/>
          <w:b/>
          <w:szCs w:val="22"/>
        </w:rPr>
        <w:t xml:space="preserve"> </w:t>
      </w:r>
      <w:r w:rsidR="005D6F86">
        <w:rPr>
          <w:rFonts w:ascii="Arial" w:hAnsi="Arial" w:cs="Arial"/>
          <w:b/>
          <w:szCs w:val="22"/>
        </w:rPr>
        <w:t>Radiation</w:t>
      </w:r>
      <w:r w:rsidR="005D6F86" w:rsidRPr="002318A5">
        <w:rPr>
          <w:rFonts w:ascii="Arial" w:hAnsi="Arial" w:cs="Arial"/>
          <w:b/>
          <w:szCs w:val="22"/>
        </w:rPr>
        <w:t xml:space="preserve"> </w:t>
      </w:r>
      <w:r w:rsidR="005D6F86">
        <w:rPr>
          <w:rFonts w:ascii="Arial" w:hAnsi="Arial" w:cs="Arial"/>
          <w:b/>
          <w:szCs w:val="22"/>
        </w:rPr>
        <w:t>I</w:t>
      </w:r>
      <w:r w:rsidR="005D6F86" w:rsidRPr="002318A5">
        <w:rPr>
          <w:rFonts w:ascii="Arial" w:hAnsi="Arial" w:cs="Arial"/>
          <w:b/>
          <w:szCs w:val="22"/>
        </w:rPr>
        <w:t xml:space="preserve">ncidents </w:t>
      </w:r>
      <w:r w:rsidR="005D6F86">
        <w:rPr>
          <w:rFonts w:ascii="Arial" w:hAnsi="Arial" w:cs="Arial"/>
          <w:b/>
          <w:szCs w:val="22"/>
        </w:rPr>
        <w:t>I</w:t>
      </w:r>
      <w:r w:rsidR="005D6F86" w:rsidRPr="002318A5">
        <w:rPr>
          <w:rFonts w:ascii="Arial" w:hAnsi="Arial" w:cs="Arial"/>
          <w:b/>
          <w:szCs w:val="22"/>
        </w:rPr>
        <w:t xml:space="preserve">nvolving </w:t>
      </w:r>
      <w:r w:rsidR="002D5D9F">
        <w:rPr>
          <w:rFonts w:ascii="Arial" w:hAnsi="Arial" w:cs="Arial"/>
          <w:b/>
          <w:szCs w:val="22"/>
        </w:rPr>
        <w:t>Unintended Exposures</w:t>
      </w:r>
    </w:p>
    <w:p w14:paraId="6BEDB9B9" w14:textId="77777777" w:rsidR="00A24793" w:rsidRPr="002318A5" w:rsidRDefault="00A24793" w:rsidP="009E0F6C">
      <w:pPr>
        <w:jc w:val="center"/>
        <w:rPr>
          <w:rFonts w:ascii="Arial" w:hAnsi="Arial" w:cs="Arial"/>
          <w:szCs w:val="22"/>
        </w:rPr>
      </w:pPr>
    </w:p>
    <w:p w14:paraId="19FADD54" w14:textId="77777777" w:rsidR="005608B8" w:rsidRPr="006360B6" w:rsidRDefault="00E028E3" w:rsidP="00E028E3">
      <w:pPr>
        <w:pStyle w:val="ListParagraph"/>
        <w:numPr>
          <w:ilvl w:val="0"/>
          <w:numId w:val="3"/>
        </w:numPr>
        <w:ind w:left="425" w:firstLine="1"/>
        <w:jc w:val="both"/>
        <w:rPr>
          <w:rFonts w:ascii="Arial" w:hAnsi="Arial" w:cs="Arial"/>
          <w:b/>
          <w:sz w:val="22"/>
          <w:szCs w:val="22"/>
        </w:rPr>
      </w:pPr>
      <w:r>
        <w:rPr>
          <w:rFonts w:ascii="Arial" w:hAnsi="Arial" w:cs="Arial"/>
          <w:b/>
          <w:sz w:val="22"/>
          <w:szCs w:val="22"/>
        </w:rPr>
        <w:t xml:space="preserve"> </w:t>
      </w:r>
      <w:r w:rsidR="00986999" w:rsidRPr="006360B6">
        <w:rPr>
          <w:rFonts w:ascii="Arial" w:hAnsi="Arial" w:cs="Arial"/>
          <w:b/>
          <w:sz w:val="22"/>
          <w:szCs w:val="22"/>
        </w:rPr>
        <w:t>Objectives</w:t>
      </w:r>
    </w:p>
    <w:p w14:paraId="4809A161" w14:textId="77777777" w:rsidR="00E028E3" w:rsidRPr="00985181" w:rsidRDefault="00E028E3" w:rsidP="00E028E3">
      <w:pPr>
        <w:pStyle w:val="ListParagraph"/>
        <w:ind w:left="425" w:firstLine="1"/>
        <w:jc w:val="both"/>
        <w:rPr>
          <w:rFonts w:ascii="Arial" w:hAnsi="Arial" w:cs="Arial"/>
          <w:sz w:val="12"/>
          <w:szCs w:val="12"/>
        </w:rPr>
      </w:pPr>
    </w:p>
    <w:p w14:paraId="3480D31E" w14:textId="77777777" w:rsidR="009A6FF3" w:rsidRPr="002318A5" w:rsidRDefault="009A6FF3" w:rsidP="00E028E3">
      <w:pPr>
        <w:pStyle w:val="ListParagraph"/>
        <w:numPr>
          <w:ilvl w:val="0"/>
          <w:numId w:val="4"/>
        </w:numPr>
        <w:spacing w:after="120"/>
        <w:ind w:left="1145" w:hanging="357"/>
        <w:contextualSpacing w:val="0"/>
        <w:jc w:val="both"/>
        <w:rPr>
          <w:rFonts w:ascii="Arial" w:hAnsi="Arial" w:cs="Arial"/>
          <w:sz w:val="22"/>
          <w:szCs w:val="22"/>
        </w:rPr>
      </w:pPr>
      <w:r w:rsidRPr="002318A5">
        <w:rPr>
          <w:rFonts w:ascii="Arial" w:hAnsi="Arial" w:cs="Arial"/>
          <w:sz w:val="22"/>
          <w:szCs w:val="22"/>
        </w:rPr>
        <w:t xml:space="preserve">To ensure that </w:t>
      </w:r>
      <w:r w:rsidR="00B26675">
        <w:rPr>
          <w:rFonts w:ascii="Arial" w:hAnsi="Arial" w:cs="Arial"/>
          <w:sz w:val="22"/>
          <w:szCs w:val="22"/>
        </w:rPr>
        <w:t xml:space="preserve">radiation </w:t>
      </w:r>
      <w:r w:rsidRPr="002318A5">
        <w:rPr>
          <w:rFonts w:ascii="Arial" w:hAnsi="Arial" w:cs="Arial"/>
          <w:sz w:val="22"/>
          <w:szCs w:val="22"/>
        </w:rPr>
        <w:t xml:space="preserve">incidents involving </w:t>
      </w:r>
      <w:r w:rsidR="002D5D9F">
        <w:rPr>
          <w:rFonts w:ascii="Arial" w:hAnsi="Arial" w:cs="Arial"/>
          <w:sz w:val="22"/>
          <w:szCs w:val="22"/>
        </w:rPr>
        <w:t>unintended exposures</w:t>
      </w:r>
      <w:r w:rsidR="00B26675">
        <w:rPr>
          <w:rFonts w:ascii="Arial" w:hAnsi="Arial" w:cs="Arial"/>
          <w:sz w:val="22"/>
          <w:szCs w:val="22"/>
        </w:rPr>
        <w:t xml:space="preserve"> of </w:t>
      </w:r>
      <w:r w:rsidR="008E463C">
        <w:rPr>
          <w:rFonts w:ascii="Arial" w:hAnsi="Arial" w:cs="Arial"/>
          <w:sz w:val="22"/>
          <w:szCs w:val="22"/>
        </w:rPr>
        <w:t>patients</w:t>
      </w:r>
      <w:r w:rsidR="008E463C" w:rsidRPr="002318A5">
        <w:rPr>
          <w:rFonts w:ascii="Arial" w:hAnsi="Arial" w:cs="Arial"/>
          <w:sz w:val="22"/>
          <w:szCs w:val="22"/>
        </w:rPr>
        <w:t xml:space="preserve"> </w:t>
      </w:r>
      <w:r w:rsidRPr="002318A5">
        <w:rPr>
          <w:rFonts w:ascii="Arial" w:hAnsi="Arial" w:cs="Arial"/>
          <w:sz w:val="22"/>
          <w:szCs w:val="22"/>
        </w:rPr>
        <w:t>are properly</w:t>
      </w:r>
      <w:r w:rsidR="003F13DC">
        <w:rPr>
          <w:rFonts w:ascii="Arial" w:hAnsi="Arial" w:cs="Arial"/>
          <w:sz w:val="22"/>
          <w:szCs w:val="22"/>
        </w:rPr>
        <w:t xml:space="preserve"> classified and</w:t>
      </w:r>
      <w:r w:rsidRPr="002318A5">
        <w:rPr>
          <w:rFonts w:ascii="Arial" w:hAnsi="Arial" w:cs="Arial"/>
          <w:sz w:val="22"/>
          <w:szCs w:val="22"/>
        </w:rPr>
        <w:t xml:space="preserve"> investigated </w:t>
      </w:r>
    </w:p>
    <w:p w14:paraId="4D2FE74F" w14:textId="77777777" w:rsidR="009A6FF3" w:rsidRPr="002318A5" w:rsidRDefault="009A6FF3" w:rsidP="00E028E3">
      <w:pPr>
        <w:pStyle w:val="ListParagraph"/>
        <w:numPr>
          <w:ilvl w:val="0"/>
          <w:numId w:val="4"/>
        </w:numPr>
        <w:jc w:val="both"/>
        <w:rPr>
          <w:rFonts w:ascii="Arial" w:hAnsi="Arial" w:cs="Arial"/>
          <w:sz w:val="22"/>
          <w:szCs w:val="22"/>
        </w:rPr>
      </w:pPr>
      <w:r w:rsidRPr="002318A5">
        <w:rPr>
          <w:rFonts w:ascii="Arial" w:hAnsi="Arial" w:cs="Arial"/>
          <w:sz w:val="22"/>
          <w:szCs w:val="22"/>
        </w:rPr>
        <w:t xml:space="preserve">To ensure that </w:t>
      </w:r>
      <w:r w:rsidR="00A76DCA">
        <w:rPr>
          <w:rFonts w:ascii="Arial" w:hAnsi="Arial" w:cs="Arial"/>
          <w:sz w:val="22"/>
          <w:szCs w:val="22"/>
        </w:rPr>
        <w:t xml:space="preserve">externally </w:t>
      </w:r>
      <w:r w:rsidRPr="002318A5">
        <w:rPr>
          <w:rFonts w:ascii="Arial" w:hAnsi="Arial" w:cs="Arial"/>
          <w:sz w:val="22"/>
          <w:szCs w:val="22"/>
        </w:rPr>
        <w:t>reportable radiation incidents are reported to the appropriate statutory</w:t>
      </w:r>
      <w:r w:rsidR="008E463C">
        <w:rPr>
          <w:rFonts w:ascii="Arial" w:hAnsi="Arial" w:cs="Arial"/>
          <w:sz w:val="22"/>
          <w:szCs w:val="22"/>
        </w:rPr>
        <w:t xml:space="preserve"> </w:t>
      </w:r>
      <w:r w:rsidRPr="002318A5">
        <w:rPr>
          <w:rFonts w:ascii="Arial" w:hAnsi="Arial" w:cs="Arial"/>
          <w:sz w:val="22"/>
          <w:szCs w:val="22"/>
        </w:rPr>
        <w:t xml:space="preserve">authority promptly and in accordance with this </w:t>
      </w:r>
      <w:r w:rsidR="007A4CE6" w:rsidRPr="002318A5">
        <w:rPr>
          <w:rFonts w:ascii="Arial" w:hAnsi="Arial" w:cs="Arial"/>
          <w:sz w:val="22"/>
          <w:szCs w:val="22"/>
        </w:rPr>
        <w:t>p</w:t>
      </w:r>
      <w:r w:rsidRPr="002318A5">
        <w:rPr>
          <w:rFonts w:ascii="Arial" w:hAnsi="Arial" w:cs="Arial"/>
          <w:sz w:val="22"/>
          <w:szCs w:val="22"/>
        </w:rPr>
        <w:t>rocedure.</w:t>
      </w:r>
    </w:p>
    <w:p w14:paraId="41C9B17E" w14:textId="77777777" w:rsidR="009A6FF3" w:rsidRDefault="009A6FF3" w:rsidP="00E028E3">
      <w:pPr>
        <w:pStyle w:val="ListParagraph"/>
        <w:ind w:left="425" w:firstLine="1"/>
        <w:jc w:val="both"/>
        <w:rPr>
          <w:rFonts w:ascii="Arial" w:hAnsi="Arial" w:cs="Arial"/>
          <w:sz w:val="22"/>
          <w:szCs w:val="22"/>
        </w:rPr>
      </w:pPr>
    </w:p>
    <w:p w14:paraId="71AB08E9" w14:textId="77777777" w:rsidR="005D164F" w:rsidRDefault="005D164F" w:rsidP="00E028E3">
      <w:pPr>
        <w:pStyle w:val="ListParagraph"/>
        <w:ind w:left="425" w:firstLine="1"/>
        <w:jc w:val="both"/>
        <w:rPr>
          <w:rFonts w:ascii="Arial" w:hAnsi="Arial" w:cs="Arial"/>
          <w:sz w:val="22"/>
          <w:szCs w:val="22"/>
        </w:rPr>
      </w:pPr>
    </w:p>
    <w:p w14:paraId="4981C030" w14:textId="77777777" w:rsidR="005D164F" w:rsidRDefault="00E028E3" w:rsidP="00E028E3">
      <w:pPr>
        <w:pStyle w:val="ListParagraph"/>
        <w:numPr>
          <w:ilvl w:val="0"/>
          <w:numId w:val="3"/>
        </w:numPr>
        <w:ind w:firstLine="1"/>
        <w:jc w:val="both"/>
        <w:rPr>
          <w:rFonts w:ascii="Arial" w:hAnsi="Arial" w:cs="Arial"/>
          <w:b/>
          <w:sz w:val="22"/>
          <w:szCs w:val="22"/>
        </w:rPr>
      </w:pPr>
      <w:r>
        <w:rPr>
          <w:rFonts w:ascii="Arial" w:hAnsi="Arial" w:cs="Arial"/>
          <w:b/>
          <w:sz w:val="22"/>
          <w:szCs w:val="22"/>
        </w:rPr>
        <w:t xml:space="preserve"> </w:t>
      </w:r>
      <w:r w:rsidR="005D164F" w:rsidRPr="006360B6">
        <w:rPr>
          <w:rFonts w:ascii="Arial" w:hAnsi="Arial" w:cs="Arial"/>
          <w:b/>
          <w:sz w:val="22"/>
          <w:szCs w:val="22"/>
        </w:rPr>
        <w:t>Terminology</w:t>
      </w:r>
    </w:p>
    <w:p w14:paraId="11B6E0DC" w14:textId="77777777" w:rsidR="00E028E3" w:rsidRPr="00985181" w:rsidRDefault="00E028E3" w:rsidP="00E028E3">
      <w:pPr>
        <w:pStyle w:val="ListParagraph"/>
        <w:ind w:left="360" w:firstLine="1"/>
        <w:jc w:val="both"/>
        <w:rPr>
          <w:rFonts w:ascii="Arial" w:hAnsi="Arial" w:cs="Arial"/>
          <w:sz w:val="12"/>
          <w:szCs w:val="12"/>
        </w:rPr>
      </w:pPr>
    </w:p>
    <w:p w14:paraId="2FDD0F38" w14:textId="77777777" w:rsidR="00F21AC3" w:rsidRDefault="00F21AC3" w:rsidP="00F21AC3">
      <w:pPr>
        <w:pStyle w:val="ListParagraph"/>
        <w:spacing w:before="100" w:beforeAutospacing="1"/>
        <w:ind w:left="426" w:hanging="1"/>
        <w:jc w:val="both"/>
        <w:rPr>
          <w:rFonts w:ascii="Arial" w:hAnsi="Arial" w:cs="Arial"/>
          <w:sz w:val="22"/>
          <w:szCs w:val="22"/>
        </w:rPr>
      </w:pPr>
    </w:p>
    <w:p w14:paraId="4E9DB321" w14:textId="77777777" w:rsidR="00F21AC3" w:rsidRDefault="00F21AC3" w:rsidP="00F21AC3">
      <w:pPr>
        <w:pStyle w:val="ListParagraph"/>
        <w:spacing w:before="100" w:beforeAutospacing="1"/>
        <w:ind w:left="426" w:hanging="1"/>
        <w:jc w:val="both"/>
        <w:rPr>
          <w:rFonts w:ascii="Arial" w:hAnsi="Arial" w:cs="Arial"/>
          <w:sz w:val="22"/>
          <w:szCs w:val="22"/>
        </w:rPr>
      </w:pPr>
      <w:r>
        <w:rPr>
          <w:rFonts w:ascii="Arial" w:hAnsi="Arial" w:cs="Arial"/>
          <w:sz w:val="22"/>
          <w:szCs w:val="22"/>
        </w:rPr>
        <w:t xml:space="preserve">The extant guidance from Healthcare Improvement Scotland (HIS) on Significant accidental and unintended exposure (SAUE) under IR(ME)R will be followed. This will include clinically significant exposures (CSAUE). </w:t>
      </w:r>
    </w:p>
    <w:p w14:paraId="12EDE663" w14:textId="77777777" w:rsidR="00F21AC3" w:rsidRDefault="00F21AC3" w:rsidP="00E028E3">
      <w:pPr>
        <w:pStyle w:val="ListParagraph"/>
        <w:ind w:left="360" w:firstLine="1"/>
        <w:jc w:val="both"/>
        <w:rPr>
          <w:rFonts w:ascii="Arial" w:hAnsi="Arial" w:cs="Arial"/>
          <w:sz w:val="22"/>
          <w:szCs w:val="22"/>
        </w:rPr>
      </w:pPr>
    </w:p>
    <w:p w14:paraId="4BAC1EEF" w14:textId="77777777" w:rsidR="00E028E3" w:rsidRDefault="00B26675" w:rsidP="00E028E3">
      <w:pPr>
        <w:pStyle w:val="ListParagraph"/>
        <w:ind w:left="360" w:firstLine="1"/>
        <w:jc w:val="both"/>
        <w:rPr>
          <w:rFonts w:ascii="Arial" w:hAnsi="Arial" w:cs="Arial"/>
          <w:sz w:val="22"/>
          <w:szCs w:val="22"/>
        </w:rPr>
      </w:pPr>
      <w:r>
        <w:rPr>
          <w:rFonts w:ascii="Arial" w:hAnsi="Arial" w:cs="Arial"/>
          <w:sz w:val="22"/>
          <w:szCs w:val="22"/>
        </w:rPr>
        <w:t>A</w:t>
      </w:r>
      <w:r w:rsidR="000A5862">
        <w:rPr>
          <w:rFonts w:ascii="Arial" w:hAnsi="Arial" w:cs="Arial"/>
          <w:sz w:val="22"/>
          <w:szCs w:val="22"/>
        </w:rPr>
        <w:t xml:space="preserve">n </w:t>
      </w:r>
      <w:r w:rsidR="000A5862">
        <w:rPr>
          <w:rFonts w:ascii="Arial" w:hAnsi="Arial" w:cs="Arial"/>
          <w:i/>
          <w:sz w:val="22"/>
          <w:szCs w:val="22"/>
        </w:rPr>
        <w:t>accidental exposure</w:t>
      </w:r>
      <w:r>
        <w:rPr>
          <w:rFonts w:ascii="Arial" w:hAnsi="Arial" w:cs="Arial"/>
          <w:sz w:val="22"/>
          <w:szCs w:val="22"/>
        </w:rPr>
        <w:t xml:space="preserve"> </w:t>
      </w:r>
      <w:r w:rsidR="000A5862">
        <w:rPr>
          <w:rFonts w:ascii="Arial" w:hAnsi="Arial" w:cs="Arial"/>
          <w:sz w:val="22"/>
          <w:szCs w:val="22"/>
        </w:rPr>
        <w:t>means an exposure of an individual as a result of an accident</w:t>
      </w:r>
      <w:r w:rsidR="0099717A">
        <w:rPr>
          <w:rFonts w:ascii="Arial" w:hAnsi="Arial" w:cs="Arial"/>
          <w:sz w:val="22"/>
          <w:szCs w:val="22"/>
        </w:rPr>
        <w:t>al</w:t>
      </w:r>
      <w:r w:rsidR="000A5862">
        <w:rPr>
          <w:rFonts w:ascii="Arial" w:hAnsi="Arial" w:cs="Arial"/>
          <w:sz w:val="22"/>
          <w:szCs w:val="22"/>
        </w:rPr>
        <w:t xml:space="preserve"> </w:t>
      </w:r>
      <w:r>
        <w:rPr>
          <w:rFonts w:ascii="Arial" w:hAnsi="Arial" w:cs="Arial"/>
          <w:sz w:val="22"/>
          <w:szCs w:val="22"/>
        </w:rPr>
        <w:t>over-exposure of an individual to radiation</w:t>
      </w:r>
      <w:r w:rsidR="00E028E3">
        <w:rPr>
          <w:rFonts w:ascii="Arial" w:hAnsi="Arial" w:cs="Arial"/>
          <w:sz w:val="22"/>
          <w:szCs w:val="22"/>
        </w:rPr>
        <w:t>.</w:t>
      </w:r>
    </w:p>
    <w:p w14:paraId="252B8ECB" w14:textId="77777777" w:rsidR="00E028E3" w:rsidRDefault="00B26675" w:rsidP="00E028E3">
      <w:pPr>
        <w:pStyle w:val="ListParagraph"/>
        <w:ind w:left="360" w:firstLine="1"/>
        <w:jc w:val="both"/>
        <w:rPr>
          <w:rFonts w:ascii="Arial" w:hAnsi="Arial" w:cs="Arial"/>
          <w:sz w:val="22"/>
          <w:szCs w:val="22"/>
        </w:rPr>
      </w:pPr>
      <w:r>
        <w:rPr>
          <w:rFonts w:ascii="Arial" w:hAnsi="Arial" w:cs="Arial"/>
          <w:sz w:val="22"/>
          <w:szCs w:val="22"/>
        </w:rPr>
        <w:t xml:space="preserve"> </w:t>
      </w:r>
    </w:p>
    <w:p w14:paraId="1311BEAA" w14:textId="77777777" w:rsidR="00985181" w:rsidRDefault="005D164F" w:rsidP="00E028E3">
      <w:pPr>
        <w:pStyle w:val="ListParagraph"/>
        <w:ind w:left="360" w:firstLine="1"/>
        <w:jc w:val="both"/>
        <w:rPr>
          <w:rFonts w:ascii="Arial" w:hAnsi="Arial" w:cs="Arial"/>
          <w:sz w:val="22"/>
          <w:szCs w:val="22"/>
        </w:rPr>
      </w:pPr>
      <w:r>
        <w:rPr>
          <w:rFonts w:ascii="Arial" w:hAnsi="Arial" w:cs="Arial"/>
          <w:sz w:val="22"/>
          <w:szCs w:val="22"/>
        </w:rPr>
        <w:t xml:space="preserve">An </w:t>
      </w:r>
      <w:r w:rsidR="004C667F">
        <w:rPr>
          <w:rFonts w:ascii="Arial" w:hAnsi="Arial" w:cs="Arial"/>
          <w:i/>
          <w:sz w:val="22"/>
          <w:szCs w:val="22"/>
        </w:rPr>
        <w:t>unintended exposure</w:t>
      </w:r>
      <w:r>
        <w:rPr>
          <w:rFonts w:ascii="Arial" w:hAnsi="Arial" w:cs="Arial"/>
          <w:sz w:val="22"/>
          <w:szCs w:val="22"/>
        </w:rPr>
        <w:t xml:space="preserve"> o</w:t>
      </w:r>
      <w:r w:rsidR="0020361D">
        <w:rPr>
          <w:rFonts w:ascii="Arial" w:hAnsi="Arial" w:cs="Arial"/>
          <w:sz w:val="22"/>
          <w:szCs w:val="22"/>
        </w:rPr>
        <w:t>ccurs when a</w:t>
      </w:r>
      <w:r w:rsidR="000A5862">
        <w:rPr>
          <w:rFonts w:ascii="Arial" w:hAnsi="Arial" w:cs="Arial"/>
          <w:sz w:val="22"/>
          <w:szCs w:val="22"/>
        </w:rPr>
        <w:t xml:space="preserve">n exposure to ionising radiation is significantly different from the exposure intended for a given purpose. </w:t>
      </w:r>
      <w:r w:rsidR="0020361D">
        <w:rPr>
          <w:rFonts w:ascii="Arial" w:hAnsi="Arial" w:cs="Arial"/>
          <w:sz w:val="22"/>
          <w:szCs w:val="22"/>
        </w:rPr>
        <w:t xml:space="preserve"> This may occur as a result of a fault in equipment or as a result of a failure of procedures</w:t>
      </w:r>
      <w:r w:rsidR="000A5862">
        <w:rPr>
          <w:rFonts w:ascii="Arial" w:hAnsi="Arial" w:cs="Arial"/>
          <w:sz w:val="22"/>
          <w:szCs w:val="22"/>
        </w:rPr>
        <w:t xml:space="preserve"> </w:t>
      </w:r>
      <w:r w:rsidR="00556E58">
        <w:rPr>
          <w:rFonts w:ascii="Arial" w:hAnsi="Arial" w:cs="Arial"/>
          <w:sz w:val="22"/>
          <w:szCs w:val="22"/>
        </w:rPr>
        <w:t xml:space="preserve">and </w:t>
      </w:r>
      <w:r w:rsidR="002C3F96">
        <w:rPr>
          <w:rFonts w:ascii="Arial" w:hAnsi="Arial" w:cs="Arial"/>
          <w:sz w:val="22"/>
          <w:szCs w:val="22"/>
        </w:rPr>
        <w:t>would include unintended exposure</w:t>
      </w:r>
      <w:r w:rsidR="00985181">
        <w:rPr>
          <w:rFonts w:ascii="Arial" w:hAnsi="Arial" w:cs="Arial"/>
          <w:sz w:val="22"/>
          <w:szCs w:val="22"/>
        </w:rPr>
        <w:t>s</w:t>
      </w:r>
      <w:r w:rsidR="002C3F96">
        <w:rPr>
          <w:rFonts w:ascii="Arial" w:hAnsi="Arial" w:cs="Arial"/>
          <w:sz w:val="22"/>
          <w:szCs w:val="22"/>
        </w:rPr>
        <w:t xml:space="preserve"> where a </w:t>
      </w:r>
      <w:r w:rsidR="00B943F3">
        <w:rPr>
          <w:rFonts w:ascii="Arial" w:hAnsi="Arial" w:cs="Arial"/>
          <w:sz w:val="22"/>
          <w:szCs w:val="22"/>
        </w:rPr>
        <w:t xml:space="preserve">patient </w:t>
      </w:r>
      <w:r w:rsidR="002C3F96">
        <w:rPr>
          <w:rFonts w:ascii="Arial" w:hAnsi="Arial" w:cs="Arial"/>
          <w:sz w:val="22"/>
          <w:szCs w:val="22"/>
        </w:rPr>
        <w:t>receives a dose of radiation intended for another person.</w:t>
      </w:r>
      <w:r w:rsidR="00E028E3">
        <w:rPr>
          <w:rFonts w:ascii="Arial" w:hAnsi="Arial" w:cs="Arial"/>
          <w:sz w:val="22"/>
          <w:szCs w:val="22"/>
        </w:rPr>
        <w:t xml:space="preserve"> </w:t>
      </w:r>
      <w:r w:rsidR="000A5862">
        <w:rPr>
          <w:rFonts w:ascii="Arial" w:hAnsi="Arial" w:cs="Arial"/>
          <w:sz w:val="22"/>
          <w:szCs w:val="22"/>
        </w:rPr>
        <w:t xml:space="preserve">Unintended exposures </w:t>
      </w:r>
      <w:r w:rsidR="00692F86" w:rsidRPr="00E028E3">
        <w:rPr>
          <w:rFonts w:ascii="Arial" w:hAnsi="Arial" w:cs="Arial"/>
          <w:sz w:val="22"/>
          <w:szCs w:val="22"/>
        </w:rPr>
        <w:t xml:space="preserve">which occur as a result of a fault in equipment are </w:t>
      </w:r>
      <w:r w:rsidR="000A5862">
        <w:rPr>
          <w:rFonts w:ascii="Arial" w:hAnsi="Arial" w:cs="Arial"/>
          <w:sz w:val="22"/>
          <w:szCs w:val="22"/>
        </w:rPr>
        <w:t xml:space="preserve">now </w:t>
      </w:r>
      <w:r w:rsidR="00692F86" w:rsidRPr="00E028E3">
        <w:rPr>
          <w:rFonts w:ascii="Arial" w:hAnsi="Arial" w:cs="Arial"/>
          <w:sz w:val="22"/>
          <w:szCs w:val="22"/>
        </w:rPr>
        <w:t>covered by the Ionising Radiation</w:t>
      </w:r>
      <w:r w:rsidR="004C667F">
        <w:rPr>
          <w:rFonts w:ascii="Arial" w:hAnsi="Arial" w:cs="Arial"/>
          <w:sz w:val="22"/>
          <w:szCs w:val="22"/>
        </w:rPr>
        <w:t xml:space="preserve"> (Medical Exposures)</w:t>
      </w:r>
      <w:r w:rsidR="00692F86" w:rsidRPr="00E028E3">
        <w:rPr>
          <w:rFonts w:ascii="Arial" w:hAnsi="Arial" w:cs="Arial"/>
          <w:sz w:val="22"/>
          <w:szCs w:val="22"/>
        </w:rPr>
        <w:t xml:space="preserve"> Regulations</w:t>
      </w:r>
      <w:r w:rsidR="002A2315" w:rsidRPr="00E028E3">
        <w:rPr>
          <w:rFonts w:ascii="Arial" w:hAnsi="Arial" w:cs="Arial"/>
          <w:sz w:val="22"/>
          <w:szCs w:val="22"/>
        </w:rPr>
        <w:t xml:space="preserve"> </w:t>
      </w:r>
      <w:r w:rsidR="004C667F">
        <w:rPr>
          <w:rFonts w:ascii="Arial" w:hAnsi="Arial" w:cs="Arial"/>
          <w:sz w:val="22"/>
          <w:szCs w:val="22"/>
        </w:rPr>
        <w:t>2017</w:t>
      </w:r>
      <w:r w:rsidR="00692F86" w:rsidRPr="00E028E3">
        <w:rPr>
          <w:rFonts w:ascii="Arial" w:hAnsi="Arial" w:cs="Arial"/>
          <w:sz w:val="22"/>
          <w:szCs w:val="22"/>
        </w:rPr>
        <w:t xml:space="preserve"> </w:t>
      </w:r>
      <w:r w:rsidR="000A5862">
        <w:rPr>
          <w:rFonts w:ascii="Arial" w:hAnsi="Arial" w:cs="Arial"/>
          <w:sz w:val="22"/>
          <w:szCs w:val="22"/>
        </w:rPr>
        <w:t>having been previously included in the Ionising Radiations Regulations 1999.</w:t>
      </w:r>
    </w:p>
    <w:p w14:paraId="2ACC4D16" w14:textId="77777777" w:rsidR="002C3F96" w:rsidRDefault="000A5862" w:rsidP="00E028E3">
      <w:pPr>
        <w:pStyle w:val="ListParagraph"/>
        <w:ind w:left="360" w:firstLine="1"/>
        <w:jc w:val="both"/>
        <w:rPr>
          <w:rFonts w:ascii="Arial" w:hAnsi="Arial" w:cs="Arial"/>
          <w:sz w:val="22"/>
          <w:szCs w:val="22"/>
        </w:rPr>
      </w:pPr>
      <w:r>
        <w:rPr>
          <w:rFonts w:ascii="Arial" w:hAnsi="Arial" w:cs="Arial"/>
          <w:sz w:val="22"/>
          <w:szCs w:val="22"/>
        </w:rPr>
        <w:t xml:space="preserve"> </w:t>
      </w:r>
    </w:p>
    <w:p w14:paraId="7AB609D9" w14:textId="77777777" w:rsidR="00E028E3" w:rsidRDefault="003F13DC" w:rsidP="00E028E3">
      <w:pPr>
        <w:pStyle w:val="ListParagraph"/>
        <w:spacing w:after="120"/>
        <w:ind w:left="360" w:firstLine="1"/>
        <w:contextualSpacing w:val="0"/>
        <w:jc w:val="both"/>
        <w:rPr>
          <w:rFonts w:ascii="Arial" w:hAnsi="Arial" w:cs="Arial"/>
          <w:sz w:val="22"/>
          <w:szCs w:val="22"/>
        </w:rPr>
      </w:pPr>
      <w:r>
        <w:rPr>
          <w:rFonts w:ascii="Arial" w:hAnsi="Arial" w:cs="Arial"/>
          <w:sz w:val="22"/>
          <w:szCs w:val="22"/>
        </w:rPr>
        <w:t xml:space="preserve">Not all </w:t>
      </w:r>
      <w:r w:rsidR="00693154">
        <w:rPr>
          <w:rFonts w:ascii="Arial" w:hAnsi="Arial" w:cs="Arial"/>
          <w:sz w:val="22"/>
          <w:szCs w:val="22"/>
        </w:rPr>
        <w:t xml:space="preserve">mammograms </w:t>
      </w:r>
      <w:r>
        <w:rPr>
          <w:rFonts w:ascii="Arial" w:hAnsi="Arial" w:cs="Arial"/>
          <w:sz w:val="22"/>
          <w:szCs w:val="22"/>
        </w:rPr>
        <w:t xml:space="preserve">which are repeated are to be classified as radiation incidents. </w:t>
      </w:r>
      <w:r w:rsidR="005B4BFB">
        <w:rPr>
          <w:rFonts w:ascii="Arial" w:hAnsi="Arial" w:cs="Arial"/>
          <w:sz w:val="22"/>
          <w:szCs w:val="22"/>
        </w:rPr>
        <w:t xml:space="preserve">Version 2 of </w:t>
      </w:r>
      <w:r w:rsidR="001D3407">
        <w:rPr>
          <w:rFonts w:ascii="Arial" w:hAnsi="Arial" w:cs="Arial"/>
          <w:sz w:val="22"/>
          <w:szCs w:val="22"/>
        </w:rPr>
        <w:t xml:space="preserve">Good Practice Guide No. 4, </w:t>
      </w:r>
      <w:r w:rsidR="001D3407" w:rsidRPr="001D3407">
        <w:rPr>
          <w:rFonts w:ascii="Arial" w:hAnsi="Arial" w:cs="Arial"/>
          <w:i/>
          <w:sz w:val="22"/>
          <w:szCs w:val="22"/>
        </w:rPr>
        <w:t>Collecting, Monitoring and Reporting Repeat Examinations</w:t>
      </w:r>
      <w:r w:rsidR="00212736" w:rsidRPr="00212736">
        <w:rPr>
          <w:rFonts w:ascii="Arial" w:hAnsi="Arial" w:cs="Arial"/>
          <w:sz w:val="22"/>
          <w:szCs w:val="22"/>
        </w:rPr>
        <w:t>,</w:t>
      </w:r>
      <w:r w:rsidR="001D3407">
        <w:rPr>
          <w:rFonts w:ascii="Arial" w:hAnsi="Arial" w:cs="Arial"/>
          <w:sz w:val="22"/>
          <w:szCs w:val="22"/>
        </w:rPr>
        <w:t xml:space="preserve"> published by the NHS Cancer Screening Programmes in </w:t>
      </w:r>
      <w:r w:rsidR="005B4BFB">
        <w:rPr>
          <w:rFonts w:ascii="Arial" w:hAnsi="Arial" w:cs="Arial"/>
          <w:sz w:val="22"/>
          <w:szCs w:val="22"/>
        </w:rPr>
        <w:t xml:space="preserve">November </w:t>
      </w:r>
      <w:r w:rsidR="001D3407">
        <w:rPr>
          <w:rFonts w:ascii="Arial" w:hAnsi="Arial" w:cs="Arial"/>
          <w:sz w:val="22"/>
          <w:szCs w:val="22"/>
        </w:rPr>
        <w:t>200</w:t>
      </w:r>
      <w:r w:rsidR="005B4BFB">
        <w:rPr>
          <w:rFonts w:ascii="Arial" w:hAnsi="Arial" w:cs="Arial"/>
          <w:sz w:val="22"/>
          <w:szCs w:val="22"/>
        </w:rPr>
        <w:t>6</w:t>
      </w:r>
      <w:r w:rsidR="00212736">
        <w:rPr>
          <w:rFonts w:ascii="Arial" w:hAnsi="Arial" w:cs="Arial"/>
          <w:sz w:val="22"/>
          <w:szCs w:val="22"/>
        </w:rPr>
        <w:t>,</w:t>
      </w:r>
      <w:r w:rsidR="005B09CE">
        <w:rPr>
          <w:rFonts w:ascii="Arial" w:hAnsi="Arial" w:cs="Arial"/>
          <w:sz w:val="22"/>
          <w:szCs w:val="22"/>
        </w:rPr>
        <w:t xml:space="preserve"> divides repeat examinations into two categories: </w:t>
      </w:r>
    </w:p>
    <w:p w14:paraId="34A4C743" w14:textId="77777777" w:rsidR="00E028E3" w:rsidRDefault="005B09CE" w:rsidP="00E028E3">
      <w:pPr>
        <w:pStyle w:val="ListParagraph"/>
        <w:numPr>
          <w:ilvl w:val="0"/>
          <w:numId w:val="5"/>
        </w:numPr>
        <w:spacing w:after="120"/>
        <w:contextualSpacing w:val="0"/>
        <w:jc w:val="both"/>
        <w:rPr>
          <w:rFonts w:ascii="Arial" w:hAnsi="Arial" w:cs="Arial"/>
          <w:sz w:val="22"/>
          <w:szCs w:val="22"/>
        </w:rPr>
      </w:pPr>
      <w:r>
        <w:rPr>
          <w:rFonts w:ascii="Arial" w:hAnsi="Arial" w:cs="Arial"/>
          <w:sz w:val="22"/>
          <w:szCs w:val="22"/>
        </w:rPr>
        <w:t xml:space="preserve">A </w:t>
      </w:r>
      <w:r w:rsidRPr="00212736">
        <w:rPr>
          <w:rFonts w:ascii="Arial" w:hAnsi="Arial" w:cs="Arial"/>
          <w:i/>
          <w:sz w:val="22"/>
          <w:szCs w:val="22"/>
        </w:rPr>
        <w:t>technical repeat</w:t>
      </w:r>
      <w:r w:rsidR="00E028E3">
        <w:rPr>
          <w:rFonts w:ascii="Arial" w:hAnsi="Arial" w:cs="Arial"/>
          <w:sz w:val="22"/>
          <w:szCs w:val="22"/>
        </w:rPr>
        <w:t xml:space="preserve"> - </w:t>
      </w:r>
      <w:r>
        <w:rPr>
          <w:rFonts w:ascii="Arial" w:hAnsi="Arial" w:cs="Arial"/>
          <w:sz w:val="22"/>
          <w:szCs w:val="22"/>
        </w:rPr>
        <w:t xml:space="preserve">where a </w:t>
      </w:r>
      <w:r w:rsidR="00693154">
        <w:rPr>
          <w:rFonts w:ascii="Arial" w:hAnsi="Arial" w:cs="Arial"/>
          <w:sz w:val="22"/>
          <w:szCs w:val="22"/>
        </w:rPr>
        <w:t xml:space="preserve">mammographer </w:t>
      </w:r>
      <w:r>
        <w:rPr>
          <w:rFonts w:ascii="Arial" w:hAnsi="Arial" w:cs="Arial"/>
          <w:sz w:val="22"/>
          <w:szCs w:val="22"/>
        </w:rPr>
        <w:t>decides to repeat the same projection(s) a</w:t>
      </w:r>
      <w:r w:rsidR="00E028E3">
        <w:rPr>
          <w:rFonts w:ascii="Arial" w:hAnsi="Arial" w:cs="Arial"/>
          <w:sz w:val="22"/>
          <w:szCs w:val="22"/>
        </w:rPr>
        <w:t>fter identifying an error</w:t>
      </w:r>
    </w:p>
    <w:p w14:paraId="307D31E1" w14:textId="77777777" w:rsidR="00E028E3" w:rsidRDefault="005B09CE" w:rsidP="00E028E3">
      <w:pPr>
        <w:pStyle w:val="ListParagraph"/>
        <w:numPr>
          <w:ilvl w:val="0"/>
          <w:numId w:val="5"/>
        </w:numPr>
        <w:jc w:val="both"/>
        <w:rPr>
          <w:rFonts w:ascii="Arial" w:hAnsi="Arial" w:cs="Arial"/>
          <w:sz w:val="22"/>
          <w:szCs w:val="22"/>
        </w:rPr>
      </w:pPr>
      <w:r>
        <w:rPr>
          <w:rFonts w:ascii="Arial" w:hAnsi="Arial" w:cs="Arial"/>
          <w:sz w:val="22"/>
          <w:szCs w:val="22"/>
        </w:rPr>
        <w:t xml:space="preserve">A </w:t>
      </w:r>
      <w:r w:rsidRPr="00212736">
        <w:rPr>
          <w:rFonts w:ascii="Arial" w:hAnsi="Arial" w:cs="Arial"/>
          <w:i/>
          <w:sz w:val="22"/>
          <w:szCs w:val="22"/>
        </w:rPr>
        <w:t>technical recall</w:t>
      </w:r>
      <w:r w:rsidR="00E028E3">
        <w:rPr>
          <w:rFonts w:ascii="Arial" w:hAnsi="Arial" w:cs="Arial"/>
          <w:sz w:val="22"/>
          <w:szCs w:val="22"/>
        </w:rPr>
        <w:t xml:space="preserve"> - </w:t>
      </w:r>
      <w:r>
        <w:rPr>
          <w:rFonts w:ascii="Arial" w:hAnsi="Arial" w:cs="Arial"/>
          <w:sz w:val="22"/>
          <w:szCs w:val="22"/>
        </w:rPr>
        <w:t>when a woman is asked to re</w:t>
      </w:r>
      <w:r w:rsidR="001B0943">
        <w:rPr>
          <w:rFonts w:ascii="Arial" w:hAnsi="Arial" w:cs="Arial"/>
          <w:sz w:val="22"/>
          <w:szCs w:val="22"/>
        </w:rPr>
        <w:t>-</w:t>
      </w:r>
      <w:r>
        <w:rPr>
          <w:rFonts w:ascii="Arial" w:hAnsi="Arial" w:cs="Arial"/>
          <w:sz w:val="22"/>
          <w:szCs w:val="22"/>
        </w:rPr>
        <w:t xml:space="preserve">attend for the same projections to be repeated because the current screening examination is </w:t>
      </w:r>
      <w:r w:rsidR="0006475F">
        <w:rPr>
          <w:rFonts w:ascii="Arial" w:hAnsi="Arial" w:cs="Arial"/>
          <w:sz w:val="22"/>
          <w:szCs w:val="22"/>
        </w:rPr>
        <w:t>technically inadequate for reporting</w:t>
      </w:r>
      <w:r>
        <w:rPr>
          <w:rFonts w:ascii="Arial" w:hAnsi="Arial" w:cs="Arial"/>
          <w:sz w:val="22"/>
          <w:szCs w:val="22"/>
        </w:rPr>
        <w:t xml:space="preserve"> or is missing.</w:t>
      </w:r>
      <w:r w:rsidR="00155ABD">
        <w:rPr>
          <w:rFonts w:ascii="Arial" w:hAnsi="Arial" w:cs="Arial"/>
          <w:sz w:val="22"/>
          <w:szCs w:val="22"/>
        </w:rPr>
        <w:t xml:space="preserve"> </w:t>
      </w:r>
    </w:p>
    <w:p w14:paraId="4DEF44BA" w14:textId="77777777" w:rsidR="00E028E3" w:rsidRDefault="00E028E3" w:rsidP="00E028E3">
      <w:pPr>
        <w:pStyle w:val="ListParagraph"/>
        <w:ind w:left="360" w:firstLine="1"/>
        <w:jc w:val="both"/>
        <w:rPr>
          <w:rFonts w:ascii="Arial" w:hAnsi="Arial" w:cs="Arial"/>
          <w:sz w:val="22"/>
          <w:szCs w:val="22"/>
        </w:rPr>
      </w:pPr>
    </w:p>
    <w:p w14:paraId="6F2C720D" w14:textId="77777777" w:rsidR="00F6398F" w:rsidRDefault="00155ABD" w:rsidP="00E028E3">
      <w:pPr>
        <w:pStyle w:val="ListParagraph"/>
        <w:ind w:left="360" w:firstLine="1"/>
        <w:jc w:val="both"/>
        <w:rPr>
          <w:rFonts w:ascii="Arial" w:hAnsi="Arial" w:cs="Arial"/>
          <w:sz w:val="22"/>
          <w:szCs w:val="22"/>
        </w:rPr>
      </w:pPr>
      <w:r>
        <w:rPr>
          <w:rFonts w:ascii="Arial" w:hAnsi="Arial" w:cs="Arial"/>
          <w:sz w:val="22"/>
          <w:szCs w:val="22"/>
        </w:rPr>
        <w:t xml:space="preserve">The total number of technical repeats and technical recalls is known as </w:t>
      </w:r>
      <w:r w:rsidRPr="00155ABD">
        <w:rPr>
          <w:rFonts w:ascii="Arial" w:hAnsi="Arial" w:cs="Arial"/>
          <w:i/>
          <w:sz w:val="22"/>
          <w:szCs w:val="22"/>
        </w:rPr>
        <w:t>repeat examinations</w:t>
      </w:r>
      <w:r>
        <w:rPr>
          <w:rFonts w:ascii="Arial" w:hAnsi="Arial" w:cs="Arial"/>
          <w:sz w:val="22"/>
          <w:szCs w:val="22"/>
        </w:rPr>
        <w:t>.</w:t>
      </w:r>
      <w:r w:rsidR="0069246A">
        <w:rPr>
          <w:rFonts w:ascii="Arial" w:hAnsi="Arial" w:cs="Arial"/>
          <w:sz w:val="22"/>
          <w:szCs w:val="22"/>
        </w:rPr>
        <w:t xml:space="preserve"> </w:t>
      </w:r>
    </w:p>
    <w:p w14:paraId="17205ECD" w14:textId="77777777" w:rsidR="009644D2" w:rsidRDefault="009644D2" w:rsidP="00E028E3">
      <w:pPr>
        <w:pStyle w:val="ListParagraph"/>
        <w:ind w:left="360" w:firstLine="1"/>
        <w:jc w:val="both"/>
        <w:rPr>
          <w:rFonts w:ascii="Arial" w:hAnsi="Arial" w:cs="Arial"/>
          <w:sz w:val="22"/>
          <w:szCs w:val="22"/>
        </w:rPr>
      </w:pPr>
    </w:p>
    <w:p w14:paraId="4FE19E89" w14:textId="77777777" w:rsidR="00F6398F" w:rsidRDefault="009371FD" w:rsidP="005D164F">
      <w:pPr>
        <w:pStyle w:val="ListParagraph"/>
        <w:ind w:left="360"/>
        <w:jc w:val="both"/>
        <w:rPr>
          <w:rFonts w:ascii="Arial" w:hAnsi="Arial" w:cs="Arial"/>
          <w:sz w:val="22"/>
          <w:szCs w:val="22"/>
        </w:rPr>
      </w:pPr>
      <w:r>
        <w:rPr>
          <w:rFonts w:ascii="Arial" w:hAnsi="Arial" w:cs="Arial"/>
          <w:sz w:val="22"/>
          <w:szCs w:val="22"/>
        </w:rPr>
        <w:t xml:space="preserve">Table </w:t>
      </w:r>
      <w:r w:rsidR="005B7492">
        <w:rPr>
          <w:rFonts w:ascii="Arial" w:hAnsi="Arial" w:cs="Arial"/>
          <w:sz w:val="22"/>
          <w:szCs w:val="22"/>
        </w:rPr>
        <w:t xml:space="preserve">1 </w:t>
      </w:r>
      <w:r>
        <w:rPr>
          <w:rFonts w:ascii="Arial" w:hAnsi="Arial" w:cs="Arial"/>
          <w:sz w:val="22"/>
          <w:szCs w:val="22"/>
        </w:rPr>
        <w:t xml:space="preserve">lists some </w:t>
      </w:r>
      <w:r w:rsidR="0032000D">
        <w:rPr>
          <w:rFonts w:ascii="Arial" w:hAnsi="Arial" w:cs="Arial"/>
          <w:sz w:val="22"/>
          <w:szCs w:val="22"/>
        </w:rPr>
        <w:t xml:space="preserve">of the </w:t>
      </w:r>
      <w:r>
        <w:rPr>
          <w:rFonts w:ascii="Arial" w:hAnsi="Arial" w:cs="Arial"/>
          <w:sz w:val="22"/>
          <w:szCs w:val="22"/>
        </w:rPr>
        <w:t>occurrences</w:t>
      </w:r>
      <w:r w:rsidR="00F6398F">
        <w:rPr>
          <w:rFonts w:ascii="Arial" w:hAnsi="Arial" w:cs="Arial"/>
          <w:sz w:val="22"/>
          <w:szCs w:val="22"/>
        </w:rPr>
        <w:t xml:space="preserve"> </w:t>
      </w:r>
      <w:r>
        <w:rPr>
          <w:rFonts w:ascii="Arial" w:hAnsi="Arial" w:cs="Arial"/>
          <w:sz w:val="22"/>
          <w:szCs w:val="22"/>
        </w:rPr>
        <w:t>which can</w:t>
      </w:r>
      <w:r w:rsidR="00F6398F">
        <w:rPr>
          <w:rFonts w:ascii="Arial" w:hAnsi="Arial" w:cs="Arial"/>
          <w:sz w:val="22"/>
          <w:szCs w:val="22"/>
        </w:rPr>
        <w:t xml:space="preserve"> </w:t>
      </w:r>
      <w:r>
        <w:rPr>
          <w:rFonts w:ascii="Arial" w:hAnsi="Arial" w:cs="Arial"/>
          <w:sz w:val="22"/>
          <w:szCs w:val="22"/>
        </w:rPr>
        <w:t xml:space="preserve">occur in digital mammography and </w:t>
      </w:r>
      <w:r w:rsidR="00503627">
        <w:rPr>
          <w:rFonts w:ascii="Arial" w:hAnsi="Arial" w:cs="Arial"/>
          <w:sz w:val="22"/>
          <w:szCs w:val="22"/>
        </w:rPr>
        <w:t xml:space="preserve">gives guidance as to whether they should be considered as radiation incidents. </w:t>
      </w:r>
    </w:p>
    <w:p w14:paraId="1D8BD33A" w14:textId="77777777" w:rsidR="00260D26" w:rsidRDefault="00260D26" w:rsidP="005D164F">
      <w:pPr>
        <w:pStyle w:val="ListParagraph"/>
        <w:ind w:left="360"/>
        <w:jc w:val="both"/>
        <w:rPr>
          <w:rFonts w:ascii="Arial" w:hAnsi="Arial" w:cs="Arial"/>
          <w:sz w:val="22"/>
          <w:szCs w:val="22"/>
        </w:rPr>
      </w:pPr>
    </w:p>
    <w:p w14:paraId="1833094D" w14:textId="77777777" w:rsidR="00260D26" w:rsidRDefault="00260D26" w:rsidP="00260D26">
      <w:pPr>
        <w:pStyle w:val="ListParagraph"/>
        <w:ind w:left="360"/>
        <w:jc w:val="both"/>
        <w:rPr>
          <w:rFonts w:ascii="Arial" w:hAnsi="Arial" w:cs="Arial"/>
          <w:sz w:val="22"/>
          <w:szCs w:val="22"/>
        </w:rPr>
      </w:pPr>
      <w:r>
        <w:rPr>
          <w:rFonts w:ascii="Arial" w:hAnsi="Arial" w:cs="Arial"/>
          <w:sz w:val="22"/>
          <w:szCs w:val="22"/>
        </w:rPr>
        <w:t>Note that “near misses” where there is no actual irradiation of the patient are not included as the occurrence would not be a radiation incident.</w:t>
      </w:r>
      <w:r w:rsidR="0067153C">
        <w:rPr>
          <w:rFonts w:ascii="Arial" w:hAnsi="Arial" w:cs="Arial"/>
          <w:sz w:val="22"/>
          <w:szCs w:val="22"/>
        </w:rPr>
        <w:t xml:space="preserve"> </w:t>
      </w:r>
      <w:r>
        <w:rPr>
          <w:rFonts w:ascii="Arial" w:hAnsi="Arial" w:cs="Arial"/>
          <w:sz w:val="22"/>
          <w:szCs w:val="22"/>
        </w:rPr>
        <w:t>Also note that local procedures relating to technical recalls, repeats and near misses still need to be followed.</w:t>
      </w:r>
    </w:p>
    <w:p w14:paraId="78F88F68" w14:textId="77777777" w:rsidR="00260D26" w:rsidRDefault="00260D26" w:rsidP="00260D26">
      <w:pPr>
        <w:pStyle w:val="ListParagraph"/>
        <w:ind w:left="360"/>
        <w:jc w:val="both"/>
        <w:rPr>
          <w:rFonts w:ascii="Arial" w:hAnsi="Arial" w:cs="Arial"/>
          <w:sz w:val="22"/>
          <w:szCs w:val="22"/>
        </w:rPr>
      </w:pPr>
    </w:p>
    <w:p w14:paraId="72A29113" w14:textId="77777777" w:rsidR="00260D26" w:rsidRDefault="00260D26" w:rsidP="00260D26">
      <w:pPr>
        <w:pStyle w:val="ListParagraph"/>
        <w:ind w:left="360"/>
        <w:jc w:val="both"/>
        <w:rPr>
          <w:rFonts w:ascii="Arial" w:hAnsi="Arial" w:cs="Arial"/>
          <w:sz w:val="22"/>
          <w:szCs w:val="22"/>
        </w:rPr>
      </w:pPr>
      <w:r>
        <w:rPr>
          <w:rFonts w:ascii="Arial" w:hAnsi="Arial" w:cs="Arial"/>
          <w:sz w:val="22"/>
          <w:szCs w:val="22"/>
        </w:rPr>
        <w:t>NSS does not own or operate any dental X-ray equipment. However, the Dental Reference Service, Dental Advisers and Orthodontic Advisers evaluate clinical images and can act as referrers for additional radiographs to be taken by the public dental services or independent dental contractors. Incidents involving equipment failure or incidents involving failure of procedures can apply to these radiographs. The implications are discussed in sections 4 and 5 below.</w:t>
      </w:r>
    </w:p>
    <w:p w14:paraId="61A46F53" w14:textId="77777777" w:rsidR="0067153C" w:rsidRDefault="0067153C" w:rsidP="00260D26">
      <w:pPr>
        <w:pStyle w:val="ListParagraph"/>
        <w:ind w:left="360"/>
        <w:jc w:val="both"/>
        <w:rPr>
          <w:rFonts w:ascii="Arial" w:hAnsi="Arial" w:cs="Arial"/>
          <w:sz w:val="22"/>
          <w:szCs w:val="22"/>
        </w:rPr>
      </w:pPr>
    </w:p>
    <w:p w14:paraId="7C4FB2DE" w14:textId="77777777" w:rsidR="00260D26" w:rsidRDefault="00260D26" w:rsidP="00260D26">
      <w:pPr>
        <w:pStyle w:val="ListParagraph"/>
        <w:ind w:left="360"/>
        <w:jc w:val="both"/>
        <w:rPr>
          <w:rFonts w:ascii="Arial" w:hAnsi="Arial" w:cs="Arial"/>
          <w:sz w:val="22"/>
          <w:szCs w:val="22"/>
        </w:rPr>
      </w:pPr>
      <w:r>
        <w:rPr>
          <w:rFonts w:ascii="Arial" w:hAnsi="Arial" w:cs="Arial"/>
          <w:sz w:val="22"/>
          <w:szCs w:val="22"/>
        </w:rPr>
        <w:t xml:space="preserve">Employers have a statutory duty to report certain over-exposures to external bodies such as the Health and Safety Executive or the Scottish Ministers. For this reason, it is important to be clear about initial reporting routes within the Scottish Breast Screening Programme in order that advice may be obtained promptly. </w:t>
      </w:r>
    </w:p>
    <w:p w14:paraId="188DE82F" w14:textId="77777777" w:rsidR="005D164F" w:rsidRDefault="005D164F" w:rsidP="0002252A">
      <w:pPr>
        <w:pStyle w:val="ListParagraph"/>
        <w:spacing w:before="100" w:beforeAutospacing="1"/>
        <w:ind w:left="360"/>
        <w:jc w:val="both"/>
        <w:rPr>
          <w:rFonts w:ascii="Arial" w:hAnsi="Arial" w:cs="Arial"/>
          <w:sz w:val="22"/>
          <w:szCs w:val="22"/>
        </w:rPr>
      </w:pPr>
    </w:p>
    <w:p w14:paraId="17111E88" w14:textId="77777777" w:rsidR="00243413" w:rsidRPr="002318A5" w:rsidRDefault="00243413" w:rsidP="00243413">
      <w:pPr>
        <w:pStyle w:val="ListParagraph"/>
        <w:ind w:left="426" w:hanging="1"/>
        <w:jc w:val="both"/>
        <w:rPr>
          <w:rFonts w:ascii="Arial" w:hAnsi="Arial" w:cs="Arial"/>
          <w:sz w:val="22"/>
          <w:szCs w:val="22"/>
        </w:rPr>
      </w:pPr>
    </w:p>
    <w:p w14:paraId="06CCF784" w14:textId="77777777" w:rsidR="009A6FF3" w:rsidRPr="006360B6" w:rsidRDefault="00243413" w:rsidP="0002252A">
      <w:pPr>
        <w:pStyle w:val="ListParagraph"/>
        <w:numPr>
          <w:ilvl w:val="0"/>
          <w:numId w:val="3"/>
        </w:numPr>
        <w:spacing w:before="100" w:beforeAutospacing="1"/>
        <w:jc w:val="both"/>
        <w:rPr>
          <w:rFonts w:ascii="Arial" w:hAnsi="Arial" w:cs="Arial"/>
          <w:b/>
          <w:sz w:val="22"/>
          <w:szCs w:val="22"/>
        </w:rPr>
      </w:pPr>
      <w:r>
        <w:rPr>
          <w:rFonts w:ascii="Arial" w:hAnsi="Arial" w:cs="Arial"/>
          <w:b/>
          <w:sz w:val="22"/>
          <w:szCs w:val="22"/>
        </w:rPr>
        <w:t xml:space="preserve"> </w:t>
      </w:r>
      <w:r w:rsidR="00C84016" w:rsidRPr="006360B6">
        <w:rPr>
          <w:rFonts w:ascii="Arial" w:hAnsi="Arial" w:cs="Arial"/>
          <w:b/>
          <w:sz w:val="22"/>
          <w:szCs w:val="22"/>
        </w:rPr>
        <w:t>Responsibilities</w:t>
      </w:r>
    </w:p>
    <w:p w14:paraId="00402799" w14:textId="77777777" w:rsidR="00243413" w:rsidRDefault="00243413" w:rsidP="00243413">
      <w:pPr>
        <w:pStyle w:val="ListParagraph"/>
        <w:spacing w:before="100" w:beforeAutospacing="1"/>
        <w:ind w:left="426" w:hanging="1"/>
        <w:jc w:val="both"/>
        <w:rPr>
          <w:rFonts w:ascii="Arial" w:hAnsi="Arial" w:cs="Arial"/>
          <w:sz w:val="22"/>
          <w:szCs w:val="22"/>
        </w:rPr>
      </w:pPr>
    </w:p>
    <w:p w14:paraId="383BC53D" w14:textId="77777777" w:rsidR="007A4CE6" w:rsidRDefault="007A4CE6" w:rsidP="00243413">
      <w:pPr>
        <w:pStyle w:val="ListParagraph"/>
        <w:spacing w:before="100" w:beforeAutospacing="1"/>
        <w:ind w:left="426" w:hanging="1"/>
        <w:jc w:val="both"/>
        <w:rPr>
          <w:rFonts w:ascii="Arial" w:hAnsi="Arial" w:cs="Arial"/>
          <w:sz w:val="22"/>
          <w:szCs w:val="22"/>
        </w:rPr>
      </w:pPr>
      <w:r w:rsidRPr="002318A5">
        <w:rPr>
          <w:rFonts w:ascii="Arial" w:hAnsi="Arial" w:cs="Arial"/>
          <w:sz w:val="22"/>
          <w:szCs w:val="22"/>
        </w:rPr>
        <w:t xml:space="preserve">The </w:t>
      </w:r>
      <w:r w:rsidR="00747B86" w:rsidRPr="002318A5">
        <w:rPr>
          <w:rFonts w:ascii="Arial" w:hAnsi="Arial" w:cs="Arial"/>
          <w:sz w:val="22"/>
          <w:szCs w:val="22"/>
        </w:rPr>
        <w:t xml:space="preserve">person responsible locally for the authorisation of </w:t>
      </w:r>
      <w:r w:rsidR="007603B3">
        <w:rPr>
          <w:rFonts w:ascii="Arial" w:hAnsi="Arial" w:cs="Arial"/>
          <w:sz w:val="22"/>
          <w:szCs w:val="22"/>
        </w:rPr>
        <w:t>IR(ME)R</w:t>
      </w:r>
      <w:r w:rsidR="00747B86" w:rsidRPr="002318A5">
        <w:rPr>
          <w:rFonts w:ascii="Arial" w:hAnsi="Arial" w:cs="Arial"/>
          <w:sz w:val="22"/>
          <w:szCs w:val="22"/>
        </w:rPr>
        <w:t xml:space="preserve"> procedures, in conjunction with the medical physics expert (MPE) for brea</w:t>
      </w:r>
      <w:r w:rsidR="00243413">
        <w:rPr>
          <w:rFonts w:ascii="Arial" w:hAnsi="Arial" w:cs="Arial"/>
          <w:sz w:val="22"/>
          <w:szCs w:val="22"/>
        </w:rPr>
        <w:t>st screening shall authorise a L</w:t>
      </w:r>
      <w:r w:rsidR="00747B86" w:rsidRPr="002318A5">
        <w:rPr>
          <w:rFonts w:ascii="Arial" w:hAnsi="Arial" w:cs="Arial"/>
          <w:sz w:val="22"/>
          <w:szCs w:val="22"/>
        </w:rPr>
        <w:t xml:space="preserve">evel 2 procedure that sets out the actions to take when </w:t>
      </w:r>
      <w:r w:rsidR="006444F3">
        <w:rPr>
          <w:rFonts w:ascii="Arial" w:hAnsi="Arial" w:cs="Arial"/>
          <w:sz w:val="22"/>
          <w:szCs w:val="22"/>
        </w:rPr>
        <w:t xml:space="preserve">a </w:t>
      </w:r>
      <w:r w:rsidR="00872034">
        <w:rPr>
          <w:rFonts w:ascii="Arial" w:hAnsi="Arial" w:cs="Arial"/>
          <w:sz w:val="22"/>
          <w:szCs w:val="22"/>
        </w:rPr>
        <w:t>radiation incident</w:t>
      </w:r>
      <w:r w:rsidR="00747B86" w:rsidRPr="002318A5">
        <w:rPr>
          <w:rFonts w:ascii="Arial" w:hAnsi="Arial" w:cs="Arial"/>
          <w:sz w:val="22"/>
          <w:szCs w:val="22"/>
        </w:rPr>
        <w:t xml:space="preserve"> is suspected in the Scottish Breast Screening Programme.</w:t>
      </w:r>
      <w:r w:rsidR="00225CA6">
        <w:rPr>
          <w:rFonts w:ascii="Arial" w:hAnsi="Arial" w:cs="Arial"/>
          <w:sz w:val="22"/>
          <w:szCs w:val="22"/>
        </w:rPr>
        <w:t xml:space="preserve"> </w:t>
      </w:r>
      <w:r w:rsidR="00BC347D">
        <w:rPr>
          <w:rFonts w:ascii="Arial" w:hAnsi="Arial" w:cs="Arial"/>
          <w:sz w:val="22"/>
          <w:szCs w:val="22"/>
        </w:rPr>
        <w:t xml:space="preserve">See Level 2 procedure NSS100-014.01 for NSS Medical Physics.  </w:t>
      </w:r>
      <w:r w:rsidR="00225CA6">
        <w:rPr>
          <w:rFonts w:ascii="Arial" w:hAnsi="Arial" w:cs="Arial"/>
          <w:sz w:val="22"/>
          <w:szCs w:val="22"/>
        </w:rPr>
        <w:t xml:space="preserve">Similarly, the Director </w:t>
      </w:r>
      <w:r w:rsidR="00243413">
        <w:rPr>
          <w:rFonts w:ascii="Arial" w:hAnsi="Arial" w:cs="Arial"/>
          <w:sz w:val="22"/>
          <w:szCs w:val="22"/>
        </w:rPr>
        <w:t>of Dentistry shall authorise a L</w:t>
      </w:r>
      <w:r w:rsidR="00225CA6">
        <w:rPr>
          <w:rFonts w:ascii="Arial" w:hAnsi="Arial" w:cs="Arial"/>
          <w:sz w:val="22"/>
          <w:szCs w:val="22"/>
        </w:rPr>
        <w:t>evel 2 procedure that sets out the actions to take when a radiation incident is suspected involving the NSS dentists.</w:t>
      </w:r>
    </w:p>
    <w:p w14:paraId="680A98E4" w14:textId="77777777" w:rsidR="00BC347D" w:rsidRDefault="00BC347D" w:rsidP="00243413">
      <w:pPr>
        <w:pStyle w:val="ListParagraph"/>
        <w:spacing w:before="100" w:beforeAutospacing="1"/>
        <w:ind w:left="426" w:hanging="1"/>
        <w:jc w:val="both"/>
        <w:rPr>
          <w:rFonts w:ascii="Arial" w:hAnsi="Arial" w:cs="Arial"/>
          <w:sz w:val="22"/>
          <w:szCs w:val="22"/>
        </w:rPr>
      </w:pPr>
    </w:p>
    <w:p w14:paraId="799841FC" w14:textId="77777777" w:rsidR="008861D4" w:rsidRDefault="008861D4" w:rsidP="0002252A">
      <w:pPr>
        <w:pStyle w:val="ListParagraph"/>
        <w:numPr>
          <w:ilvl w:val="1"/>
          <w:numId w:val="3"/>
        </w:numPr>
        <w:spacing w:before="100" w:beforeAutospacing="1"/>
        <w:ind w:left="709"/>
        <w:jc w:val="both"/>
        <w:rPr>
          <w:rFonts w:ascii="Arial" w:hAnsi="Arial" w:cs="Arial"/>
          <w:sz w:val="22"/>
          <w:szCs w:val="22"/>
        </w:rPr>
      </w:pPr>
      <w:r>
        <w:rPr>
          <w:rFonts w:ascii="Arial" w:hAnsi="Arial" w:cs="Arial"/>
          <w:sz w:val="22"/>
          <w:szCs w:val="22"/>
        </w:rPr>
        <w:t>Breast screening</w:t>
      </w:r>
    </w:p>
    <w:p w14:paraId="6128549C" w14:textId="77777777" w:rsidR="008861D4" w:rsidRPr="0002252A" w:rsidRDefault="008861D4" w:rsidP="00243413">
      <w:pPr>
        <w:pStyle w:val="ListParagraph"/>
        <w:spacing w:before="100" w:beforeAutospacing="1"/>
        <w:ind w:left="426" w:hanging="1"/>
        <w:jc w:val="both"/>
        <w:rPr>
          <w:rFonts w:ascii="Arial" w:hAnsi="Arial" w:cs="Arial"/>
          <w:sz w:val="6"/>
          <w:szCs w:val="6"/>
        </w:rPr>
      </w:pPr>
    </w:p>
    <w:p w14:paraId="6342CC72" w14:textId="77777777" w:rsidR="00BC347D" w:rsidRDefault="00F21AC3" w:rsidP="0002252A">
      <w:pPr>
        <w:pStyle w:val="ListParagraph"/>
        <w:ind w:left="426" w:hanging="1"/>
        <w:jc w:val="both"/>
        <w:rPr>
          <w:rFonts w:ascii="Arial" w:hAnsi="Arial" w:cs="Arial"/>
          <w:sz w:val="22"/>
          <w:szCs w:val="22"/>
        </w:rPr>
      </w:pPr>
      <w:r>
        <w:rPr>
          <w:rFonts w:ascii="Arial" w:hAnsi="Arial" w:cs="Arial"/>
          <w:sz w:val="22"/>
          <w:szCs w:val="22"/>
        </w:rPr>
        <w:t xml:space="preserve">IRMER cooperation agreements set out who </w:t>
      </w:r>
      <w:r w:rsidR="00BC347D">
        <w:rPr>
          <w:rFonts w:ascii="Arial" w:hAnsi="Arial" w:cs="Arial"/>
          <w:sz w:val="22"/>
          <w:szCs w:val="22"/>
        </w:rPr>
        <w:t>will carry out the investigation and dose assessment for incidents</w:t>
      </w:r>
      <w:r w:rsidR="008861D4">
        <w:rPr>
          <w:rFonts w:ascii="Arial" w:hAnsi="Arial" w:cs="Arial"/>
          <w:sz w:val="22"/>
          <w:szCs w:val="22"/>
        </w:rPr>
        <w:t xml:space="preserve"> in each of the six health boards that provide breast screening programmes. </w:t>
      </w:r>
      <w:r>
        <w:rPr>
          <w:rFonts w:ascii="Arial" w:hAnsi="Arial" w:cs="Arial"/>
          <w:sz w:val="22"/>
          <w:szCs w:val="22"/>
        </w:rPr>
        <w:t>If it is NSS then MSS MPEs will</w:t>
      </w:r>
      <w:r w:rsidR="00BC78EF">
        <w:rPr>
          <w:rFonts w:ascii="Arial" w:hAnsi="Arial" w:cs="Arial"/>
          <w:sz w:val="22"/>
          <w:szCs w:val="22"/>
        </w:rPr>
        <w:t xml:space="preserve"> follow NSS100-014.01</w:t>
      </w:r>
      <w:r>
        <w:rPr>
          <w:rFonts w:ascii="Arial" w:hAnsi="Arial" w:cs="Arial"/>
          <w:sz w:val="22"/>
          <w:szCs w:val="22"/>
        </w:rPr>
        <w:t xml:space="preserve">. </w:t>
      </w:r>
    </w:p>
    <w:p w14:paraId="14AA2136" w14:textId="77777777" w:rsidR="0008682D" w:rsidRDefault="0008682D" w:rsidP="00243413">
      <w:pPr>
        <w:pStyle w:val="ListParagraph"/>
        <w:spacing w:before="100" w:beforeAutospacing="1"/>
        <w:ind w:left="426" w:hanging="1"/>
        <w:jc w:val="both"/>
        <w:rPr>
          <w:rFonts w:ascii="Arial" w:hAnsi="Arial" w:cs="Arial"/>
          <w:sz w:val="22"/>
          <w:szCs w:val="22"/>
        </w:rPr>
      </w:pPr>
    </w:p>
    <w:p w14:paraId="5DC8C864" w14:textId="77777777" w:rsidR="008861D4" w:rsidRDefault="008861D4" w:rsidP="00243413">
      <w:pPr>
        <w:pStyle w:val="ListParagraph"/>
        <w:spacing w:before="100" w:beforeAutospacing="1"/>
        <w:ind w:left="426" w:hanging="1"/>
        <w:jc w:val="both"/>
        <w:rPr>
          <w:rFonts w:ascii="Arial" w:hAnsi="Arial" w:cs="Arial"/>
          <w:sz w:val="22"/>
          <w:szCs w:val="22"/>
        </w:rPr>
      </w:pPr>
      <w:r>
        <w:rPr>
          <w:rFonts w:ascii="Arial" w:hAnsi="Arial" w:cs="Arial"/>
          <w:sz w:val="22"/>
          <w:szCs w:val="22"/>
        </w:rPr>
        <w:t>For all health boards</w:t>
      </w:r>
      <w:r w:rsidR="005A5A07">
        <w:rPr>
          <w:rFonts w:ascii="Arial" w:hAnsi="Arial" w:cs="Arial"/>
          <w:sz w:val="22"/>
          <w:szCs w:val="22"/>
        </w:rPr>
        <w:t xml:space="preserve"> the local health board IRMER Employers Procedure for incidents will be followed, including for any CSAUE incidents. Any reportable incidents will be reported through the health board to HIS. </w:t>
      </w:r>
    </w:p>
    <w:p w14:paraId="7ABC91DF" w14:textId="77777777" w:rsidR="005A5A07" w:rsidRDefault="005A5A07" w:rsidP="00243413">
      <w:pPr>
        <w:pStyle w:val="ListParagraph"/>
        <w:spacing w:before="100" w:beforeAutospacing="1"/>
        <w:ind w:left="426" w:hanging="1"/>
        <w:jc w:val="both"/>
        <w:rPr>
          <w:rFonts w:ascii="Arial" w:hAnsi="Arial" w:cs="Arial"/>
          <w:sz w:val="22"/>
          <w:szCs w:val="22"/>
        </w:rPr>
      </w:pPr>
    </w:p>
    <w:p w14:paraId="2F350748" w14:textId="77777777" w:rsidR="008861D4" w:rsidRDefault="008861D4" w:rsidP="00556E58">
      <w:pPr>
        <w:pStyle w:val="ListParagraph"/>
        <w:spacing w:before="100" w:beforeAutospacing="1"/>
        <w:ind w:left="426" w:hanging="1"/>
        <w:jc w:val="both"/>
        <w:rPr>
          <w:rFonts w:ascii="Arial" w:hAnsi="Arial" w:cs="Arial"/>
          <w:sz w:val="22"/>
          <w:szCs w:val="22"/>
        </w:rPr>
      </w:pPr>
    </w:p>
    <w:p w14:paraId="206524F5" w14:textId="77777777" w:rsidR="008861D4" w:rsidRDefault="008861D4" w:rsidP="0002252A">
      <w:pPr>
        <w:pStyle w:val="ListParagraph"/>
        <w:numPr>
          <w:ilvl w:val="1"/>
          <w:numId w:val="3"/>
        </w:numPr>
        <w:spacing w:before="100" w:beforeAutospacing="1"/>
        <w:ind w:left="709"/>
        <w:jc w:val="both"/>
        <w:rPr>
          <w:rFonts w:ascii="Arial" w:hAnsi="Arial" w:cs="Arial"/>
          <w:sz w:val="22"/>
          <w:szCs w:val="22"/>
        </w:rPr>
      </w:pPr>
      <w:r>
        <w:rPr>
          <w:rFonts w:ascii="Arial" w:hAnsi="Arial" w:cs="Arial"/>
          <w:sz w:val="22"/>
          <w:szCs w:val="22"/>
        </w:rPr>
        <w:t xml:space="preserve">Dental </w:t>
      </w:r>
    </w:p>
    <w:p w14:paraId="63478FA3" w14:textId="77777777" w:rsidR="008861D4" w:rsidRPr="0002252A" w:rsidRDefault="008861D4" w:rsidP="00556E58">
      <w:pPr>
        <w:pStyle w:val="ListParagraph"/>
        <w:spacing w:before="100" w:beforeAutospacing="1"/>
        <w:ind w:left="426" w:hanging="1"/>
        <w:jc w:val="both"/>
        <w:rPr>
          <w:rFonts w:ascii="Arial" w:hAnsi="Arial" w:cs="Arial"/>
          <w:sz w:val="6"/>
          <w:szCs w:val="6"/>
        </w:rPr>
      </w:pPr>
    </w:p>
    <w:p w14:paraId="4B5E48BD" w14:textId="77777777" w:rsidR="00556E58" w:rsidRDefault="00600EBD" w:rsidP="00556E58">
      <w:pPr>
        <w:pStyle w:val="ListParagraph"/>
        <w:spacing w:before="100" w:beforeAutospacing="1"/>
        <w:ind w:left="426" w:hanging="1"/>
        <w:jc w:val="both"/>
        <w:rPr>
          <w:rFonts w:ascii="Arial" w:hAnsi="Arial" w:cs="Arial"/>
          <w:sz w:val="22"/>
          <w:szCs w:val="22"/>
        </w:rPr>
      </w:pPr>
      <w:r>
        <w:rPr>
          <w:rFonts w:ascii="Arial" w:hAnsi="Arial" w:cs="Arial"/>
          <w:sz w:val="22"/>
          <w:szCs w:val="22"/>
        </w:rPr>
        <w:t xml:space="preserve">For </w:t>
      </w:r>
      <w:r w:rsidR="00767983">
        <w:rPr>
          <w:rFonts w:ascii="Arial" w:hAnsi="Arial" w:cs="Arial"/>
          <w:sz w:val="22"/>
          <w:szCs w:val="22"/>
        </w:rPr>
        <w:t>dentistry</w:t>
      </w:r>
      <w:r>
        <w:rPr>
          <w:rFonts w:ascii="Arial" w:hAnsi="Arial" w:cs="Arial"/>
          <w:sz w:val="22"/>
          <w:szCs w:val="22"/>
        </w:rPr>
        <w:t xml:space="preserve">, </w:t>
      </w:r>
      <w:r w:rsidR="00EA15BA">
        <w:rPr>
          <w:rFonts w:ascii="Arial" w:hAnsi="Arial" w:cs="Arial"/>
          <w:sz w:val="22"/>
          <w:szCs w:val="22"/>
        </w:rPr>
        <w:t xml:space="preserve">all of the incidents categorised under </w:t>
      </w:r>
      <w:r w:rsidR="00C84550" w:rsidRPr="00C84550">
        <w:rPr>
          <w:rFonts w:ascii="Arial" w:hAnsi="Arial" w:cs="Arial"/>
          <w:i/>
          <w:sz w:val="22"/>
          <w:szCs w:val="22"/>
        </w:rPr>
        <w:t>equipment</w:t>
      </w:r>
      <w:r w:rsidR="00EA15BA">
        <w:rPr>
          <w:rFonts w:ascii="Arial" w:hAnsi="Arial" w:cs="Arial"/>
          <w:sz w:val="22"/>
          <w:szCs w:val="22"/>
        </w:rPr>
        <w:t xml:space="preserve"> in Table 1 could occur. Any such incidents would be subject to the </w:t>
      </w:r>
      <w:r w:rsidR="00BC78EF">
        <w:rPr>
          <w:rFonts w:ascii="Arial" w:hAnsi="Arial" w:cs="Arial"/>
          <w:sz w:val="22"/>
          <w:szCs w:val="22"/>
        </w:rPr>
        <w:t xml:space="preserve">IR(ME)R procedures </w:t>
      </w:r>
      <w:r w:rsidR="00EA15BA">
        <w:rPr>
          <w:rFonts w:ascii="Arial" w:hAnsi="Arial" w:cs="Arial"/>
          <w:sz w:val="22"/>
          <w:szCs w:val="22"/>
        </w:rPr>
        <w:t xml:space="preserve">of the public dental service or independent dental </w:t>
      </w:r>
      <w:r w:rsidR="002900E0">
        <w:rPr>
          <w:rFonts w:ascii="Arial" w:hAnsi="Arial" w:cs="Arial"/>
          <w:sz w:val="22"/>
          <w:szCs w:val="22"/>
        </w:rPr>
        <w:t>contractor</w:t>
      </w:r>
      <w:r w:rsidR="00EA15BA">
        <w:rPr>
          <w:rFonts w:ascii="Arial" w:hAnsi="Arial" w:cs="Arial"/>
          <w:sz w:val="22"/>
          <w:szCs w:val="22"/>
        </w:rPr>
        <w:t xml:space="preserve"> involved.</w:t>
      </w:r>
      <w:r w:rsidR="00E62CB6">
        <w:rPr>
          <w:rFonts w:ascii="Arial" w:hAnsi="Arial" w:cs="Arial"/>
          <w:sz w:val="22"/>
          <w:szCs w:val="22"/>
        </w:rPr>
        <w:t xml:space="preserve"> Section 3.2 of the NSS Adverse Events Management Policy categorises such incidents as </w:t>
      </w:r>
      <w:r w:rsidR="00C84550" w:rsidRPr="00C84550">
        <w:rPr>
          <w:rFonts w:ascii="Arial" w:hAnsi="Arial" w:cs="Arial"/>
          <w:i/>
          <w:sz w:val="22"/>
          <w:szCs w:val="22"/>
        </w:rPr>
        <w:t>external adverse events</w:t>
      </w:r>
      <w:r w:rsidR="00E62CB6">
        <w:rPr>
          <w:rFonts w:ascii="Arial" w:hAnsi="Arial" w:cs="Arial"/>
          <w:sz w:val="22"/>
          <w:szCs w:val="22"/>
        </w:rPr>
        <w:t xml:space="preserve"> where NSS has no responsibility for causing the error.</w:t>
      </w:r>
      <w:r w:rsidR="00807DD5">
        <w:rPr>
          <w:rFonts w:ascii="Arial" w:hAnsi="Arial" w:cs="Arial"/>
          <w:sz w:val="22"/>
          <w:szCs w:val="22"/>
        </w:rPr>
        <w:t xml:space="preserve"> According to the policy, </w:t>
      </w:r>
      <w:r w:rsidR="00DB60B1">
        <w:rPr>
          <w:rFonts w:ascii="Arial" w:hAnsi="Arial" w:cs="Arial"/>
          <w:sz w:val="22"/>
          <w:szCs w:val="22"/>
        </w:rPr>
        <w:t xml:space="preserve">the NSS </w:t>
      </w:r>
      <w:r w:rsidR="00807DD5">
        <w:rPr>
          <w:rFonts w:ascii="Arial" w:hAnsi="Arial" w:cs="Arial"/>
          <w:sz w:val="22"/>
          <w:szCs w:val="22"/>
        </w:rPr>
        <w:t xml:space="preserve">staff </w:t>
      </w:r>
      <w:r w:rsidR="00DB60B1">
        <w:rPr>
          <w:rFonts w:ascii="Arial" w:hAnsi="Arial" w:cs="Arial"/>
          <w:sz w:val="22"/>
          <w:szCs w:val="22"/>
        </w:rPr>
        <w:t xml:space="preserve">member who discovers/highlights the incident </w:t>
      </w:r>
      <w:r w:rsidR="00807DD5">
        <w:rPr>
          <w:rFonts w:ascii="Arial" w:hAnsi="Arial" w:cs="Arial"/>
          <w:sz w:val="22"/>
          <w:szCs w:val="22"/>
        </w:rPr>
        <w:t>must report these external adverse events, make the originating organisation aware of the error and take action to minimise the impact of the error.</w:t>
      </w:r>
      <w:r w:rsidR="00B307D6">
        <w:rPr>
          <w:rFonts w:ascii="Arial" w:hAnsi="Arial" w:cs="Arial"/>
          <w:sz w:val="22"/>
          <w:szCs w:val="22"/>
        </w:rPr>
        <w:t xml:space="preserve"> </w:t>
      </w:r>
    </w:p>
    <w:p w14:paraId="7B196368" w14:textId="77777777" w:rsidR="00556E58" w:rsidRDefault="00556E58" w:rsidP="00556E58">
      <w:pPr>
        <w:pStyle w:val="ListParagraph"/>
        <w:spacing w:before="100" w:beforeAutospacing="1"/>
        <w:ind w:left="426" w:hanging="1"/>
        <w:jc w:val="both"/>
        <w:rPr>
          <w:rFonts w:ascii="Arial" w:hAnsi="Arial" w:cs="Arial"/>
          <w:sz w:val="22"/>
          <w:szCs w:val="22"/>
        </w:rPr>
      </w:pPr>
    </w:p>
    <w:p w14:paraId="18078A70" w14:textId="77777777" w:rsidR="00D12D91" w:rsidRPr="00556E58" w:rsidRDefault="00D12D91" w:rsidP="00556E58">
      <w:pPr>
        <w:pStyle w:val="ListParagraph"/>
        <w:spacing w:before="100" w:beforeAutospacing="1"/>
        <w:ind w:left="426" w:hanging="1"/>
        <w:jc w:val="both"/>
        <w:rPr>
          <w:rFonts w:ascii="Arial" w:hAnsi="Arial" w:cs="Arial"/>
          <w:sz w:val="22"/>
          <w:szCs w:val="22"/>
        </w:rPr>
      </w:pPr>
      <w:r w:rsidRPr="00556E58">
        <w:rPr>
          <w:rFonts w:ascii="Arial" w:hAnsi="Arial" w:cs="Arial"/>
          <w:sz w:val="22"/>
          <w:szCs w:val="22"/>
        </w:rPr>
        <w:t>The MPE in NSS should be informed of these</w:t>
      </w:r>
      <w:r w:rsidR="00556E58">
        <w:rPr>
          <w:rFonts w:ascii="Arial" w:hAnsi="Arial" w:cs="Arial"/>
          <w:sz w:val="22"/>
          <w:szCs w:val="22"/>
        </w:rPr>
        <w:t xml:space="preserve"> dental</w:t>
      </w:r>
      <w:r w:rsidRPr="00556E58">
        <w:rPr>
          <w:rFonts w:ascii="Arial" w:hAnsi="Arial" w:cs="Arial"/>
          <w:sz w:val="22"/>
          <w:szCs w:val="22"/>
        </w:rPr>
        <w:t xml:space="preserve"> incidents but investigation will normally be left to the MPE for the public dental service or </w:t>
      </w:r>
      <w:r w:rsidR="00F66899" w:rsidRPr="00556E58">
        <w:rPr>
          <w:rFonts w:ascii="Arial" w:hAnsi="Arial" w:cs="Arial"/>
          <w:sz w:val="22"/>
          <w:szCs w:val="22"/>
        </w:rPr>
        <w:t xml:space="preserve">for the </w:t>
      </w:r>
      <w:r w:rsidRPr="00556E58">
        <w:rPr>
          <w:rFonts w:ascii="Arial" w:hAnsi="Arial" w:cs="Arial"/>
          <w:sz w:val="22"/>
          <w:szCs w:val="22"/>
        </w:rPr>
        <w:t>independent dental contractor.</w:t>
      </w:r>
      <w:r w:rsidR="002A48D1" w:rsidRPr="00556E58">
        <w:rPr>
          <w:rFonts w:ascii="Arial" w:hAnsi="Arial" w:cs="Arial"/>
          <w:sz w:val="22"/>
          <w:szCs w:val="22"/>
        </w:rPr>
        <w:t xml:space="preserve"> </w:t>
      </w:r>
      <w:r w:rsidR="00C6761F" w:rsidRPr="00556E58">
        <w:rPr>
          <w:rFonts w:ascii="Arial" w:hAnsi="Arial" w:cs="Arial"/>
          <w:sz w:val="22"/>
          <w:szCs w:val="22"/>
        </w:rPr>
        <w:t xml:space="preserve">However, </w:t>
      </w:r>
      <w:r w:rsidR="00C84550" w:rsidRPr="00556E58">
        <w:rPr>
          <w:rFonts w:ascii="Arial" w:hAnsi="Arial" w:cs="Arial"/>
          <w:i/>
          <w:sz w:val="22"/>
          <w:szCs w:val="22"/>
        </w:rPr>
        <w:t>incorrect patient demographics</w:t>
      </w:r>
      <w:r w:rsidR="00E7085C" w:rsidRPr="00556E58">
        <w:rPr>
          <w:rFonts w:ascii="Arial" w:hAnsi="Arial" w:cs="Arial"/>
          <w:sz w:val="22"/>
          <w:szCs w:val="22"/>
        </w:rPr>
        <w:t xml:space="preserve"> is a category where the fault may lie with NSS rather than</w:t>
      </w:r>
      <w:r w:rsidR="00C6761F" w:rsidRPr="00556E58">
        <w:rPr>
          <w:rFonts w:ascii="Arial" w:hAnsi="Arial" w:cs="Arial"/>
          <w:sz w:val="22"/>
          <w:szCs w:val="22"/>
        </w:rPr>
        <w:t xml:space="preserve"> with</w:t>
      </w:r>
      <w:r w:rsidR="00E7085C" w:rsidRPr="00556E58">
        <w:rPr>
          <w:rFonts w:ascii="Arial" w:hAnsi="Arial" w:cs="Arial"/>
          <w:sz w:val="22"/>
          <w:szCs w:val="22"/>
        </w:rPr>
        <w:t xml:space="preserve"> the external dentist. </w:t>
      </w:r>
      <w:r w:rsidR="00C6761F" w:rsidRPr="00556E58">
        <w:rPr>
          <w:rFonts w:ascii="Arial" w:hAnsi="Arial" w:cs="Arial"/>
          <w:sz w:val="22"/>
          <w:szCs w:val="22"/>
        </w:rPr>
        <w:t xml:space="preserve">An example would be where the wrong radiographs are </w:t>
      </w:r>
      <w:proofErr w:type="gramStart"/>
      <w:r w:rsidR="00C6761F" w:rsidRPr="00556E58">
        <w:rPr>
          <w:rFonts w:ascii="Arial" w:hAnsi="Arial" w:cs="Arial"/>
          <w:sz w:val="22"/>
          <w:szCs w:val="22"/>
        </w:rPr>
        <w:t>taken</w:t>
      </w:r>
      <w:proofErr w:type="gramEnd"/>
      <w:r w:rsidR="00C6761F" w:rsidRPr="00556E58">
        <w:rPr>
          <w:rFonts w:ascii="Arial" w:hAnsi="Arial" w:cs="Arial"/>
          <w:sz w:val="22"/>
          <w:szCs w:val="22"/>
        </w:rPr>
        <w:t xml:space="preserve"> or the wrong patient has a radiation exposure because the NSS dentist has requested the wrong radiographs or made a request for the wrong patient.</w:t>
      </w:r>
      <w:r w:rsidR="00767983" w:rsidRPr="00556E58">
        <w:rPr>
          <w:rFonts w:ascii="Arial" w:hAnsi="Arial" w:cs="Arial"/>
          <w:sz w:val="22"/>
          <w:szCs w:val="22"/>
        </w:rPr>
        <w:t xml:space="preserve"> Such occurrences should be reported to the MPE in </w:t>
      </w:r>
      <w:r w:rsidR="00BC78EF" w:rsidRPr="00556E58">
        <w:rPr>
          <w:rFonts w:ascii="Arial" w:hAnsi="Arial" w:cs="Arial"/>
          <w:sz w:val="22"/>
          <w:szCs w:val="22"/>
        </w:rPr>
        <w:t>NSS Medical</w:t>
      </w:r>
      <w:r w:rsidR="00556E58">
        <w:rPr>
          <w:rFonts w:ascii="Arial" w:hAnsi="Arial" w:cs="Arial"/>
          <w:sz w:val="22"/>
          <w:szCs w:val="22"/>
        </w:rPr>
        <w:t xml:space="preserve"> </w:t>
      </w:r>
      <w:r w:rsidR="00832B0A" w:rsidRPr="00556E58">
        <w:rPr>
          <w:rFonts w:ascii="Arial" w:hAnsi="Arial" w:cs="Arial"/>
          <w:sz w:val="22"/>
          <w:szCs w:val="22"/>
        </w:rPr>
        <w:t>Physics by NSS dental staff.</w:t>
      </w:r>
      <w:r w:rsidR="00C6761F" w:rsidRPr="00556E58">
        <w:rPr>
          <w:rFonts w:ascii="Arial" w:hAnsi="Arial" w:cs="Arial"/>
          <w:sz w:val="22"/>
          <w:szCs w:val="22"/>
        </w:rPr>
        <w:t xml:space="preserve"> </w:t>
      </w:r>
    </w:p>
    <w:p w14:paraId="7456B5B0" w14:textId="77777777" w:rsidR="00B307D6" w:rsidRDefault="00B307D6" w:rsidP="00243413">
      <w:pPr>
        <w:pStyle w:val="ListParagraph"/>
        <w:spacing w:before="100" w:beforeAutospacing="1"/>
        <w:ind w:left="426" w:hanging="1"/>
        <w:jc w:val="both"/>
        <w:rPr>
          <w:rFonts w:ascii="Arial" w:hAnsi="Arial" w:cs="Arial"/>
          <w:sz w:val="22"/>
          <w:szCs w:val="22"/>
        </w:rPr>
      </w:pPr>
    </w:p>
    <w:p w14:paraId="3D851A52" w14:textId="77777777" w:rsidR="007620B6" w:rsidRDefault="007620B6" w:rsidP="00243413">
      <w:pPr>
        <w:pStyle w:val="ListParagraph"/>
        <w:spacing w:before="100" w:beforeAutospacing="1"/>
        <w:ind w:left="426" w:hanging="1"/>
        <w:jc w:val="both"/>
        <w:rPr>
          <w:rFonts w:ascii="Arial" w:hAnsi="Arial" w:cs="Arial"/>
          <w:sz w:val="22"/>
          <w:szCs w:val="22"/>
        </w:rPr>
      </w:pPr>
    </w:p>
    <w:p w14:paraId="364F9F85" w14:textId="77777777" w:rsidR="007620B6" w:rsidRPr="00273372" w:rsidRDefault="00243413" w:rsidP="0002252A">
      <w:pPr>
        <w:pStyle w:val="ListParagraph"/>
        <w:numPr>
          <w:ilvl w:val="0"/>
          <w:numId w:val="3"/>
        </w:numPr>
        <w:spacing w:before="100" w:beforeAutospacing="1"/>
        <w:jc w:val="both"/>
        <w:rPr>
          <w:rFonts w:ascii="Arial" w:hAnsi="Arial" w:cs="Arial"/>
          <w:b/>
          <w:sz w:val="22"/>
          <w:szCs w:val="22"/>
        </w:rPr>
      </w:pPr>
      <w:r>
        <w:rPr>
          <w:rFonts w:ascii="Arial" w:hAnsi="Arial" w:cs="Arial"/>
          <w:b/>
          <w:sz w:val="22"/>
          <w:szCs w:val="22"/>
        </w:rPr>
        <w:t xml:space="preserve"> </w:t>
      </w:r>
      <w:r w:rsidR="007620B6" w:rsidRPr="00273372">
        <w:rPr>
          <w:rFonts w:ascii="Arial" w:hAnsi="Arial" w:cs="Arial"/>
          <w:b/>
          <w:sz w:val="22"/>
          <w:szCs w:val="22"/>
        </w:rPr>
        <w:t>Advice on Reporting to External Bodies</w:t>
      </w:r>
    </w:p>
    <w:p w14:paraId="27A78217" w14:textId="77777777" w:rsidR="00243413" w:rsidRDefault="00243413" w:rsidP="00243413">
      <w:pPr>
        <w:pStyle w:val="ListParagraph"/>
        <w:spacing w:before="100" w:beforeAutospacing="1"/>
        <w:ind w:left="426" w:hanging="1"/>
        <w:jc w:val="both"/>
        <w:rPr>
          <w:rFonts w:ascii="Arial" w:hAnsi="Arial" w:cs="Arial"/>
          <w:sz w:val="22"/>
          <w:szCs w:val="22"/>
        </w:rPr>
      </w:pPr>
    </w:p>
    <w:p w14:paraId="45C9C6D7" w14:textId="5FE90142" w:rsidR="000E49A4" w:rsidRPr="000E49A4" w:rsidRDefault="000E49A4" w:rsidP="000E49A4">
      <w:pPr>
        <w:ind w:left="426"/>
        <w:rPr>
          <w:rFonts w:ascii="Arial" w:hAnsi="Arial" w:cs="Arial"/>
          <w:sz w:val="22"/>
          <w:szCs w:val="22"/>
        </w:rPr>
      </w:pPr>
      <w:r>
        <w:rPr>
          <w:rFonts w:ascii="Arial" w:hAnsi="Arial" w:cs="Arial"/>
          <w:sz w:val="22"/>
          <w:szCs w:val="22"/>
        </w:rPr>
        <w:t>For all mammography incidents that result in a clinically significant exposure the MPE in NSS, in consultation with the MPE in the host board will advise management in the local health board as to whether the incident is reportable to HIS.  This decision will be based on c</w:t>
      </w:r>
      <w:r w:rsidRPr="000E49A4">
        <w:rPr>
          <w:rFonts w:ascii="Arial" w:hAnsi="Arial" w:cs="Arial"/>
          <w:sz w:val="22"/>
          <w:szCs w:val="22"/>
        </w:rPr>
        <w:t xml:space="preserve">urrent guidance from the HSE, CQC, HIS and professional bodies. HIS expect that all incidents involving multiple patients within the same incident / theme should be notified to them regardless of the dose. </w:t>
      </w:r>
    </w:p>
    <w:p w14:paraId="68DE112D" w14:textId="77777777" w:rsidR="000E49A4" w:rsidRPr="000E49A4" w:rsidRDefault="000E49A4" w:rsidP="000E49A4">
      <w:pPr>
        <w:ind w:left="426"/>
        <w:rPr>
          <w:rFonts w:ascii="Arial" w:hAnsi="Arial" w:cs="Arial"/>
          <w:sz w:val="22"/>
          <w:szCs w:val="22"/>
        </w:rPr>
      </w:pPr>
    </w:p>
    <w:p w14:paraId="2A45DAD8" w14:textId="77777777" w:rsidR="000E49A4" w:rsidRPr="000E49A4" w:rsidRDefault="000E49A4" w:rsidP="000E49A4">
      <w:pPr>
        <w:ind w:left="426"/>
        <w:rPr>
          <w:rFonts w:ascii="Arial" w:hAnsi="Arial" w:cs="Arial"/>
          <w:sz w:val="22"/>
          <w:szCs w:val="22"/>
        </w:rPr>
      </w:pPr>
      <w:r w:rsidRPr="000E49A4">
        <w:rPr>
          <w:rFonts w:ascii="Arial" w:hAnsi="Arial" w:cs="Arial"/>
          <w:sz w:val="22"/>
          <w:szCs w:val="22"/>
        </w:rPr>
        <w:t xml:space="preserve">SRPA have agreed a definition for a “theme” - </w:t>
      </w:r>
    </w:p>
    <w:p w14:paraId="54E94EBC" w14:textId="77777777" w:rsidR="000E49A4" w:rsidRPr="000E49A4" w:rsidRDefault="000E49A4" w:rsidP="000E49A4">
      <w:pPr>
        <w:ind w:left="426"/>
        <w:rPr>
          <w:rFonts w:ascii="Arial" w:eastAsiaTheme="minorEastAsia" w:hAnsi="Arial" w:cs="Arial"/>
          <w:i/>
          <w:iCs/>
          <w:color w:val="242424"/>
          <w:sz w:val="22"/>
          <w:szCs w:val="22"/>
        </w:rPr>
      </w:pPr>
      <w:r w:rsidRPr="000E49A4">
        <w:rPr>
          <w:rFonts w:ascii="Arial" w:eastAsiaTheme="minorEastAsia" w:hAnsi="Arial" w:cs="Arial"/>
          <w:i/>
          <w:iCs/>
          <w:color w:val="242424"/>
          <w:sz w:val="22"/>
          <w:szCs w:val="22"/>
        </w:rPr>
        <w:t>six or more incidents in one year on one site with the same root cause” (at the discretion of the MPE with special attention to paediatrics, higher dose modalities, screening etc)</w:t>
      </w:r>
    </w:p>
    <w:p w14:paraId="157E59F7" w14:textId="2CAC138E" w:rsidR="000E49A4" w:rsidRPr="000E49A4" w:rsidRDefault="000E49A4" w:rsidP="000E49A4">
      <w:pPr>
        <w:ind w:left="426"/>
        <w:rPr>
          <w:rFonts w:ascii="Arial" w:eastAsiaTheme="minorEastAsia" w:hAnsi="Arial" w:cs="Arial"/>
          <w:color w:val="242424"/>
          <w:sz w:val="22"/>
          <w:szCs w:val="22"/>
        </w:rPr>
      </w:pPr>
      <w:r w:rsidRPr="000E49A4">
        <w:rPr>
          <w:rFonts w:ascii="Arial" w:eastAsiaTheme="minorEastAsia" w:hAnsi="Arial" w:cs="Arial"/>
          <w:color w:val="242424"/>
          <w:sz w:val="22"/>
          <w:szCs w:val="22"/>
        </w:rPr>
        <w:tab/>
      </w:r>
      <w:r w:rsidRPr="000E49A4">
        <w:rPr>
          <w:rFonts w:ascii="Arial" w:eastAsiaTheme="minorEastAsia" w:hAnsi="Arial" w:cs="Arial"/>
          <w:color w:val="242424"/>
          <w:sz w:val="22"/>
          <w:szCs w:val="22"/>
        </w:rPr>
        <w:tab/>
        <w:t>Minutes from 4</w:t>
      </w:r>
      <w:r w:rsidRPr="000E49A4">
        <w:rPr>
          <w:rFonts w:ascii="Arial" w:eastAsiaTheme="minorEastAsia" w:hAnsi="Arial" w:cs="Arial"/>
          <w:color w:val="242424"/>
          <w:sz w:val="22"/>
          <w:szCs w:val="22"/>
          <w:vertAlign w:val="superscript"/>
        </w:rPr>
        <w:t>th</w:t>
      </w:r>
      <w:r w:rsidRPr="000E49A4">
        <w:rPr>
          <w:rFonts w:ascii="Arial" w:eastAsiaTheme="minorEastAsia" w:hAnsi="Arial" w:cs="Arial"/>
          <w:color w:val="242424"/>
          <w:sz w:val="22"/>
          <w:szCs w:val="22"/>
        </w:rPr>
        <w:t xml:space="preserve"> October 2022 meeting</w:t>
      </w:r>
    </w:p>
    <w:p w14:paraId="2B4E2024" w14:textId="77777777" w:rsidR="000E49A4" w:rsidRPr="000E49A4" w:rsidRDefault="000E49A4" w:rsidP="000E49A4">
      <w:pPr>
        <w:ind w:left="426"/>
        <w:rPr>
          <w:rFonts w:ascii="Arial" w:hAnsi="Arial" w:cs="Arial"/>
          <w:sz w:val="22"/>
          <w:szCs w:val="22"/>
        </w:rPr>
      </w:pPr>
    </w:p>
    <w:p w14:paraId="6F33BC86" w14:textId="77777777" w:rsidR="000E49A4" w:rsidRPr="000E49A4" w:rsidRDefault="000E49A4" w:rsidP="000E49A4">
      <w:pPr>
        <w:ind w:left="426"/>
        <w:rPr>
          <w:rFonts w:ascii="Arial" w:hAnsi="Arial" w:cs="Arial"/>
          <w:sz w:val="22"/>
          <w:szCs w:val="22"/>
        </w:rPr>
      </w:pPr>
      <w:r w:rsidRPr="000E49A4">
        <w:rPr>
          <w:rFonts w:ascii="Arial" w:hAnsi="Arial" w:cs="Arial"/>
          <w:sz w:val="22"/>
          <w:szCs w:val="22"/>
        </w:rPr>
        <w:lastRenderedPageBreak/>
        <w:t xml:space="preserve">Any mammograms taken within six months of a previous mammogram are reportable. This may differ for symptomatic and research trial mammograms. </w:t>
      </w:r>
    </w:p>
    <w:p w14:paraId="04104ADA" w14:textId="77777777" w:rsidR="00767983" w:rsidRDefault="00767983" w:rsidP="000E49A4">
      <w:pPr>
        <w:pStyle w:val="ListParagraph"/>
        <w:spacing w:before="100" w:beforeAutospacing="1"/>
        <w:ind w:left="426" w:hanging="1"/>
        <w:jc w:val="both"/>
        <w:rPr>
          <w:rFonts w:ascii="Arial" w:hAnsi="Arial" w:cs="Arial"/>
          <w:sz w:val="22"/>
          <w:szCs w:val="22"/>
        </w:rPr>
      </w:pPr>
      <w:r>
        <w:rPr>
          <w:rFonts w:ascii="Arial" w:hAnsi="Arial" w:cs="Arial"/>
          <w:sz w:val="22"/>
          <w:szCs w:val="22"/>
        </w:rPr>
        <w:t xml:space="preserve">For dental incidents where the fault lies with NSS, the MPE in NSS will advise management in NSS as to whether reporting to the Scottish Ministers is required. </w:t>
      </w:r>
      <w:r w:rsidR="00225CA6">
        <w:rPr>
          <w:rFonts w:ascii="Arial" w:hAnsi="Arial" w:cs="Arial"/>
          <w:sz w:val="22"/>
          <w:szCs w:val="22"/>
        </w:rPr>
        <w:t>Otherwise, the MPE for the public dental service or for the independent dental contractor</w:t>
      </w:r>
      <w:r w:rsidR="00011BB3">
        <w:rPr>
          <w:rFonts w:ascii="Arial" w:hAnsi="Arial" w:cs="Arial"/>
          <w:sz w:val="22"/>
          <w:szCs w:val="22"/>
        </w:rPr>
        <w:t xml:space="preserve"> will advise on whether external reporting is required.</w:t>
      </w:r>
    </w:p>
    <w:p w14:paraId="001436B6" w14:textId="77777777" w:rsidR="00080BA2" w:rsidRDefault="00080BA2" w:rsidP="00243413">
      <w:pPr>
        <w:pStyle w:val="ListParagraph"/>
        <w:spacing w:before="100" w:beforeAutospacing="1"/>
        <w:ind w:left="426" w:hanging="1"/>
        <w:jc w:val="both"/>
        <w:rPr>
          <w:rFonts w:ascii="Arial" w:hAnsi="Arial" w:cs="Arial"/>
          <w:sz w:val="22"/>
          <w:szCs w:val="22"/>
        </w:rPr>
      </w:pPr>
    </w:p>
    <w:p w14:paraId="2283895C" w14:textId="77777777" w:rsidR="00080BA2" w:rsidRDefault="00080BA2" w:rsidP="00243413">
      <w:pPr>
        <w:pStyle w:val="ListParagraph"/>
        <w:spacing w:before="100" w:beforeAutospacing="1"/>
        <w:ind w:left="426" w:hanging="1"/>
        <w:jc w:val="both"/>
        <w:rPr>
          <w:rFonts w:ascii="Arial" w:hAnsi="Arial" w:cs="Arial"/>
          <w:sz w:val="22"/>
          <w:szCs w:val="22"/>
        </w:rPr>
      </w:pPr>
    </w:p>
    <w:p w14:paraId="2B394C77" w14:textId="77777777" w:rsidR="0002252A" w:rsidRDefault="0002252A" w:rsidP="00243413">
      <w:pPr>
        <w:pStyle w:val="ListParagraph"/>
        <w:spacing w:before="100" w:beforeAutospacing="1"/>
        <w:ind w:left="426" w:hanging="1"/>
        <w:jc w:val="both"/>
        <w:rPr>
          <w:rFonts w:ascii="Arial" w:hAnsi="Arial" w:cs="Arial"/>
          <w:sz w:val="22"/>
          <w:szCs w:val="22"/>
        </w:rPr>
      </w:pPr>
    </w:p>
    <w:p w14:paraId="503741A1" w14:textId="77777777" w:rsidR="00080BA2" w:rsidRPr="00273372" w:rsidRDefault="00767983" w:rsidP="0002252A">
      <w:pPr>
        <w:pStyle w:val="ListParagraph"/>
        <w:numPr>
          <w:ilvl w:val="0"/>
          <w:numId w:val="3"/>
        </w:numPr>
        <w:spacing w:before="100" w:beforeAutospacing="1"/>
        <w:jc w:val="both"/>
        <w:rPr>
          <w:rFonts w:ascii="Arial" w:hAnsi="Arial" w:cs="Arial"/>
          <w:b/>
          <w:sz w:val="22"/>
          <w:szCs w:val="22"/>
        </w:rPr>
      </w:pPr>
      <w:r>
        <w:rPr>
          <w:rFonts w:ascii="Arial" w:hAnsi="Arial" w:cs="Arial"/>
          <w:sz w:val="22"/>
          <w:szCs w:val="22"/>
        </w:rPr>
        <w:tab/>
      </w:r>
      <w:r>
        <w:rPr>
          <w:rFonts w:ascii="Arial" w:hAnsi="Arial" w:cs="Arial"/>
          <w:sz w:val="22"/>
          <w:szCs w:val="22"/>
        </w:rPr>
        <w:tab/>
      </w:r>
      <w:r w:rsidR="00080BA2" w:rsidRPr="00273372">
        <w:rPr>
          <w:rFonts w:ascii="Arial" w:hAnsi="Arial" w:cs="Arial"/>
          <w:b/>
          <w:sz w:val="22"/>
          <w:szCs w:val="22"/>
        </w:rPr>
        <w:t>Advice on Reporting to External Bodies</w:t>
      </w:r>
      <w:r w:rsidR="00080BA2">
        <w:rPr>
          <w:rFonts w:ascii="Arial" w:hAnsi="Arial" w:cs="Arial"/>
          <w:b/>
          <w:sz w:val="22"/>
          <w:szCs w:val="22"/>
        </w:rPr>
        <w:t xml:space="preserve"> - IRMER</w:t>
      </w:r>
    </w:p>
    <w:p w14:paraId="72DD9381" w14:textId="77777777" w:rsidR="00080BA2" w:rsidRPr="00080BA2" w:rsidRDefault="00080BA2" w:rsidP="00080BA2">
      <w:pPr>
        <w:spacing w:before="100" w:beforeAutospacing="1"/>
        <w:ind w:left="426" w:hanging="1"/>
        <w:jc w:val="both"/>
        <w:rPr>
          <w:rFonts w:ascii="Arial" w:hAnsi="Arial" w:cs="Arial"/>
          <w:sz w:val="22"/>
          <w:szCs w:val="22"/>
        </w:rPr>
      </w:pPr>
      <w:r>
        <w:rPr>
          <w:rFonts w:ascii="Arial" w:hAnsi="Arial" w:cs="Arial"/>
          <w:sz w:val="22"/>
          <w:szCs w:val="22"/>
        </w:rPr>
        <w:t xml:space="preserve">If an incident is reportable under the IR(ME) </w:t>
      </w:r>
      <w:proofErr w:type="gramStart"/>
      <w:r>
        <w:rPr>
          <w:rFonts w:ascii="Arial" w:hAnsi="Arial" w:cs="Arial"/>
          <w:sz w:val="22"/>
          <w:szCs w:val="22"/>
        </w:rPr>
        <w:t>regulations</w:t>
      </w:r>
      <w:proofErr w:type="gramEnd"/>
      <w:r>
        <w:rPr>
          <w:rFonts w:ascii="Arial" w:hAnsi="Arial" w:cs="Arial"/>
          <w:sz w:val="22"/>
          <w:szCs w:val="22"/>
        </w:rPr>
        <w:t xml:space="preserve"> then the HIS notification form should be completed and emailed to - </w:t>
      </w:r>
      <w:hyperlink r:id="rId8" w:history="1">
        <w:r w:rsidRPr="00080BA2">
          <w:rPr>
            <w:rFonts w:ascii="Arial" w:hAnsi="Arial" w:cs="Arial"/>
            <w:sz w:val="22"/>
            <w:szCs w:val="22"/>
          </w:rPr>
          <w:t>hcis.irmer@nhs.net</w:t>
        </w:r>
      </w:hyperlink>
      <w:r w:rsidRPr="00080BA2">
        <w:rPr>
          <w:rFonts w:ascii="Arial" w:hAnsi="Arial" w:cs="Arial"/>
          <w:sz w:val="22"/>
          <w:szCs w:val="22"/>
        </w:rPr>
        <w:t>.</w:t>
      </w:r>
      <w:r w:rsidR="005A5A07">
        <w:rPr>
          <w:rFonts w:ascii="Arial" w:hAnsi="Arial" w:cs="Arial"/>
          <w:sz w:val="22"/>
          <w:szCs w:val="22"/>
        </w:rPr>
        <w:t xml:space="preserve"> This will be completed by the local health board where the incident occurred. </w:t>
      </w:r>
    </w:p>
    <w:p w14:paraId="3970A9C9" w14:textId="77777777" w:rsidR="00080BA2" w:rsidRPr="00080BA2" w:rsidRDefault="00080BA2" w:rsidP="00080BA2">
      <w:pPr>
        <w:spacing w:before="100" w:beforeAutospacing="1"/>
        <w:ind w:left="426" w:hanging="1"/>
        <w:jc w:val="both"/>
        <w:rPr>
          <w:rFonts w:ascii="Arial" w:hAnsi="Arial" w:cs="Arial"/>
          <w:sz w:val="22"/>
          <w:szCs w:val="22"/>
        </w:rPr>
      </w:pPr>
      <w:r w:rsidRPr="00080BA2">
        <w:rPr>
          <w:rFonts w:ascii="Arial" w:hAnsi="Arial" w:cs="Arial"/>
          <w:sz w:val="22"/>
          <w:szCs w:val="22"/>
        </w:rPr>
        <w:t xml:space="preserve">The form and guidance are available on the HIS website - </w:t>
      </w:r>
    </w:p>
    <w:p w14:paraId="322E497B" w14:textId="77777777" w:rsidR="007B012C" w:rsidRDefault="00801E87" w:rsidP="00EC4699">
      <w:pPr>
        <w:spacing w:before="100" w:beforeAutospacing="1"/>
        <w:ind w:left="426" w:hanging="1"/>
        <w:jc w:val="both"/>
        <w:rPr>
          <w:rStyle w:val="Hyperlink"/>
          <w:rFonts w:ascii="Arial" w:hAnsi="Arial" w:cs="Arial"/>
          <w:sz w:val="22"/>
          <w:szCs w:val="22"/>
        </w:rPr>
      </w:pPr>
      <w:hyperlink r:id="rId9" w:history="1">
        <w:r w:rsidR="00080BA2" w:rsidRPr="00080BA2">
          <w:rPr>
            <w:rStyle w:val="Hyperlink"/>
            <w:rFonts w:ascii="Arial" w:hAnsi="Arial" w:cs="Arial"/>
            <w:sz w:val="22"/>
            <w:szCs w:val="22"/>
          </w:rPr>
          <w:t>http://www.healthcareimprovementscotland.org/our_work/inspecting_and_regulating_care/ionising_radiation_regulation.aspx</w:t>
        </w:r>
      </w:hyperlink>
    </w:p>
    <w:p w14:paraId="34C5B5C5" w14:textId="77777777" w:rsidR="005A5A07" w:rsidRDefault="005A5A07" w:rsidP="005A5A07">
      <w:pPr>
        <w:pStyle w:val="ListParagraph"/>
        <w:spacing w:before="100" w:beforeAutospacing="1"/>
        <w:ind w:left="426" w:hanging="1"/>
        <w:jc w:val="both"/>
        <w:rPr>
          <w:rFonts w:ascii="Arial" w:hAnsi="Arial" w:cs="Arial"/>
          <w:sz w:val="22"/>
          <w:szCs w:val="22"/>
        </w:rPr>
      </w:pPr>
    </w:p>
    <w:p w14:paraId="1FDB285A" w14:textId="77777777" w:rsidR="005A5A07" w:rsidRPr="00273372" w:rsidRDefault="005A5A07" w:rsidP="005A5A07">
      <w:pPr>
        <w:pStyle w:val="ListParagraph"/>
        <w:numPr>
          <w:ilvl w:val="0"/>
          <w:numId w:val="3"/>
        </w:numPr>
        <w:spacing w:before="100" w:beforeAutospacing="1"/>
        <w:jc w:val="both"/>
        <w:rPr>
          <w:rFonts w:ascii="Arial" w:hAnsi="Arial" w:cs="Arial"/>
          <w:b/>
          <w:sz w:val="22"/>
          <w:szCs w:val="22"/>
        </w:rPr>
      </w:pPr>
      <w:r>
        <w:rPr>
          <w:rFonts w:ascii="Arial" w:hAnsi="Arial" w:cs="Arial"/>
          <w:b/>
          <w:sz w:val="22"/>
          <w:szCs w:val="22"/>
        </w:rPr>
        <w:t xml:space="preserve"> </w:t>
      </w:r>
      <w:r w:rsidRPr="00273372">
        <w:rPr>
          <w:rFonts w:ascii="Arial" w:hAnsi="Arial" w:cs="Arial"/>
          <w:b/>
          <w:sz w:val="22"/>
          <w:szCs w:val="22"/>
        </w:rPr>
        <w:t xml:space="preserve">Advice on Reporting </w:t>
      </w:r>
      <w:r>
        <w:rPr>
          <w:rFonts w:ascii="Arial" w:hAnsi="Arial" w:cs="Arial"/>
          <w:b/>
          <w:sz w:val="22"/>
          <w:szCs w:val="22"/>
        </w:rPr>
        <w:t>to NSD</w:t>
      </w:r>
    </w:p>
    <w:p w14:paraId="35A7B9BF" w14:textId="77777777" w:rsidR="005A5A07" w:rsidRDefault="005A5A07" w:rsidP="005A5A07">
      <w:pPr>
        <w:pStyle w:val="ListParagraph"/>
        <w:spacing w:before="100" w:beforeAutospacing="1"/>
        <w:ind w:left="426" w:hanging="1"/>
        <w:jc w:val="both"/>
        <w:rPr>
          <w:rFonts w:ascii="Arial" w:hAnsi="Arial" w:cs="Arial"/>
          <w:sz w:val="22"/>
          <w:szCs w:val="22"/>
        </w:rPr>
      </w:pPr>
    </w:p>
    <w:p w14:paraId="7E8D9EF0" w14:textId="77777777" w:rsidR="005A5A07" w:rsidRDefault="005A5A07" w:rsidP="005A5A07">
      <w:pPr>
        <w:pStyle w:val="ListParagraph"/>
        <w:spacing w:before="100" w:beforeAutospacing="1"/>
        <w:ind w:left="426" w:hanging="1"/>
        <w:jc w:val="both"/>
        <w:rPr>
          <w:rFonts w:ascii="Arial" w:hAnsi="Arial" w:cs="Arial"/>
          <w:sz w:val="22"/>
          <w:szCs w:val="22"/>
        </w:rPr>
      </w:pPr>
      <w:r>
        <w:rPr>
          <w:rFonts w:ascii="Arial" w:hAnsi="Arial" w:cs="Arial"/>
          <w:sz w:val="22"/>
          <w:szCs w:val="22"/>
        </w:rPr>
        <w:t>For all mammography incidents, where it is considered to be an Adverse Event, the NSD procedure will be followed</w:t>
      </w:r>
      <w:r w:rsidR="0055261C">
        <w:rPr>
          <w:rFonts w:ascii="Arial" w:hAnsi="Arial" w:cs="Arial"/>
          <w:sz w:val="22"/>
          <w:szCs w:val="22"/>
        </w:rPr>
        <w:t xml:space="preserve"> (NSS100-014.01)</w:t>
      </w:r>
      <w:r>
        <w:rPr>
          <w:rFonts w:ascii="Arial" w:hAnsi="Arial" w:cs="Arial"/>
          <w:sz w:val="22"/>
          <w:szCs w:val="22"/>
        </w:rPr>
        <w:t xml:space="preserve">. </w:t>
      </w:r>
    </w:p>
    <w:p w14:paraId="1A175321" w14:textId="77777777" w:rsidR="005A5A07" w:rsidRDefault="005A5A07" w:rsidP="005A5A07">
      <w:pPr>
        <w:pStyle w:val="ListParagraph"/>
        <w:spacing w:before="100" w:beforeAutospacing="1"/>
        <w:ind w:left="426" w:hanging="1"/>
        <w:jc w:val="both"/>
        <w:rPr>
          <w:rFonts w:ascii="Arial" w:hAnsi="Arial" w:cs="Arial"/>
          <w:sz w:val="22"/>
          <w:szCs w:val="22"/>
        </w:rPr>
      </w:pPr>
    </w:p>
    <w:p w14:paraId="0BDCC8DF" w14:textId="77777777" w:rsidR="008861D4" w:rsidRDefault="008861D4" w:rsidP="00EC4699">
      <w:pPr>
        <w:spacing w:before="100" w:beforeAutospacing="1"/>
        <w:ind w:left="426" w:hanging="1"/>
        <w:jc w:val="both"/>
        <w:rPr>
          <w:rStyle w:val="Hyperlink"/>
          <w:rFonts w:ascii="Arial" w:hAnsi="Arial" w:cs="Arial"/>
          <w:sz w:val="22"/>
          <w:szCs w:val="22"/>
        </w:rPr>
      </w:pPr>
    </w:p>
    <w:p w14:paraId="3012C91C" w14:textId="77777777" w:rsidR="008861D4" w:rsidRDefault="008861D4" w:rsidP="00EC4699">
      <w:pPr>
        <w:spacing w:before="100" w:beforeAutospacing="1"/>
        <w:ind w:left="426" w:hanging="1"/>
        <w:jc w:val="both"/>
        <w:rPr>
          <w:rStyle w:val="Hyperlink"/>
          <w:rFonts w:ascii="Arial" w:hAnsi="Arial" w:cs="Arial"/>
          <w:sz w:val="22"/>
          <w:szCs w:val="22"/>
        </w:rPr>
      </w:pPr>
    </w:p>
    <w:p w14:paraId="5BBA168E" w14:textId="77777777" w:rsidR="008861D4" w:rsidRDefault="008861D4" w:rsidP="00EC4699">
      <w:pPr>
        <w:spacing w:before="100" w:beforeAutospacing="1"/>
        <w:ind w:left="426" w:hanging="1"/>
        <w:jc w:val="both"/>
        <w:rPr>
          <w:rStyle w:val="Hyperlink"/>
          <w:rFonts w:ascii="Arial" w:hAnsi="Arial" w:cs="Arial"/>
          <w:sz w:val="22"/>
          <w:szCs w:val="22"/>
        </w:rPr>
      </w:pPr>
    </w:p>
    <w:p w14:paraId="0D002832" w14:textId="77777777" w:rsidR="005A5A07" w:rsidRDefault="005A5A07" w:rsidP="008861D4">
      <w:pPr>
        <w:pStyle w:val="ListParagraph"/>
        <w:ind w:left="360"/>
        <w:jc w:val="both"/>
        <w:rPr>
          <w:rFonts w:ascii="Arial" w:hAnsi="Arial" w:cs="Arial"/>
          <w:b/>
          <w:sz w:val="22"/>
          <w:szCs w:val="22"/>
        </w:rPr>
        <w:sectPr w:rsidR="005A5A07" w:rsidSect="00AF438F">
          <w:footerReference w:type="default" r:id="rId10"/>
          <w:headerReference w:type="first" r:id="rId11"/>
          <w:footerReference w:type="first" r:id="rId12"/>
          <w:pgSz w:w="11906" w:h="16838"/>
          <w:pgMar w:top="720" w:right="720" w:bottom="720" w:left="720" w:header="709" w:footer="709" w:gutter="0"/>
          <w:cols w:space="708"/>
          <w:titlePg/>
          <w:docGrid w:linePitch="360"/>
        </w:sectPr>
      </w:pPr>
    </w:p>
    <w:p w14:paraId="5A12BB23" w14:textId="77777777" w:rsidR="008861D4" w:rsidRDefault="008861D4" w:rsidP="008861D4">
      <w:pPr>
        <w:pStyle w:val="ListParagraph"/>
        <w:ind w:left="360"/>
        <w:jc w:val="right"/>
        <w:rPr>
          <w:rFonts w:ascii="Arial" w:hAnsi="Arial" w:cs="Arial"/>
          <w:b/>
          <w:sz w:val="22"/>
          <w:szCs w:val="22"/>
        </w:rPr>
      </w:pPr>
      <w:r w:rsidRPr="00E028E3">
        <w:rPr>
          <w:rFonts w:ascii="Arial" w:hAnsi="Arial" w:cs="Arial"/>
          <w:b/>
          <w:sz w:val="22"/>
          <w:szCs w:val="22"/>
        </w:rPr>
        <w:lastRenderedPageBreak/>
        <w:t>TABLE 1.</w:t>
      </w:r>
      <w:r w:rsidRPr="00E028E3">
        <w:rPr>
          <w:rFonts w:ascii="Arial" w:hAnsi="Arial" w:cs="Arial"/>
          <w:b/>
          <w:sz w:val="22"/>
          <w:szCs w:val="22"/>
        </w:rPr>
        <w:tab/>
        <w:t xml:space="preserve">  Categorisation of Occurrences</w:t>
      </w:r>
    </w:p>
    <w:p w14:paraId="1BA217AA" w14:textId="77777777" w:rsidR="008861D4" w:rsidRDefault="008861D4" w:rsidP="008861D4">
      <w:pPr>
        <w:pStyle w:val="ListParagraph"/>
        <w:ind w:left="360"/>
        <w:jc w:val="both"/>
        <w:rPr>
          <w:rFonts w:ascii="Arial" w:hAnsi="Arial" w:cs="Arial"/>
          <w:b/>
          <w:sz w:val="22"/>
          <w:szCs w:val="22"/>
        </w:rPr>
      </w:pPr>
    </w:p>
    <w:tbl>
      <w:tblPr>
        <w:tblStyle w:val="TableGrid"/>
        <w:tblW w:w="0" w:type="auto"/>
        <w:tblInd w:w="-34" w:type="dxa"/>
        <w:tblLook w:val="04A0" w:firstRow="1" w:lastRow="0" w:firstColumn="1" w:lastColumn="0" w:noHBand="0" w:noVBand="1"/>
      </w:tblPr>
      <w:tblGrid>
        <w:gridCol w:w="1411"/>
        <w:gridCol w:w="2659"/>
        <w:gridCol w:w="3330"/>
        <w:gridCol w:w="3090"/>
      </w:tblGrid>
      <w:tr w:rsidR="008861D4" w14:paraId="6E4F6C59" w14:textId="77777777" w:rsidTr="0002252A">
        <w:tc>
          <w:tcPr>
            <w:tcW w:w="1411" w:type="dxa"/>
          </w:tcPr>
          <w:p w14:paraId="3472A874" w14:textId="77777777" w:rsidR="008861D4" w:rsidRPr="00E028E3" w:rsidRDefault="008861D4" w:rsidP="002022AB">
            <w:pPr>
              <w:pStyle w:val="ListParagraph"/>
              <w:ind w:left="0"/>
              <w:jc w:val="both"/>
              <w:rPr>
                <w:rFonts w:ascii="Arial" w:hAnsi="Arial" w:cs="Arial"/>
                <w:b/>
                <w:sz w:val="20"/>
                <w:szCs w:val="20"/>
              </w:rPr>
            </w:pPr>
            <w:r w:rsidRPr="00E028E3">
              <w:rPr>
                <w:rFonts w:ascii="Arial" w:hAnsi="Arial" w:cs="Arial"/>
                <w:b/>
                <w:sz w:val="20"/>
                <w:szCs w:val="20"/>
              </w:rPr>
              <w:t>Category</w:t>
            </w:r>
          </w:p>
        </w:tc>
        <w:tc>
          <w:tcPr>
            <w:tcW w:w="2659" w:type="dxa"/>
          </w:tcPr>
          <w:p w14:paraId="2DB53FDC" w14:textId="77777777" w:rsidR="008861D4" w:rsidRPr="00E028E3" w:rsidRDefault="008861D4" w:rsidP="002022AB">
            <w:pPr>
              <w:pStyle w:val="ListParagraph"/>
              <w:ind w:left="0"/>
              <w:jc w:val="both"/>
              <w:rPr>
                <w:rFonts w:ascii="Arial" w:hAnsi="Arial" w:cs="Arial"/>
                <w:b/>
                <w:sz w:val="20"/>
                <w:szCs w:val="20"/>
              </w:rPr>
            </w:pPr>
            <w:r w:rsidRPr="00E028E3">
              <w:rPr>
                <w:rFonts w:ascii="Arial" w:hAnsi="Arial" w:cs="Arial"/>
                <w:b/>
                <w:sz w:val="20"/>
                <w:szCs w:val="20"/>
              </w:rPr>
              <w:t>Reason</w:t>
            </w:r>
          </w:p>
        </w:tc>
        <w:tc>
          <w:tcPr>
            <w:tcW w:w="3330" w:type="dxa"/>
          </w:tcPr>
          <w:p w14:paraId="1D5FACF9" w14:textId="77777777" w:rsidR="008861D4" w:rsidRPr="00E028E3" w:rsidRDefault="008861D4" w:rsidP="002022AB">
            <w:pPr>
              <w:pStyle w:val="ListParagraph"/>
              <w:ind w:left="0"/>
              <w:jc w:val="both"/>
              <w:rPr>
                <w:rFonts w:ascii="Arial" w:hAnsi="Arial" w:cs="Arial"/>
                <w:b/>
                <w:sz w:val="20"/>
                <w:szCs w:val="20"/>
              </w:rPr>
            </w:pPr>
            <w:r w:rsidRPr="00E028E3">
              <w:rPr>
                <w:rFonts w:ascii="Arial" w:hAnsi="Arial" w:cs="Arial"/>
                <w:b/>
                <w:sz w:val="20"/>
                <w:szCs w:val="20"/>
              </w:rPr>
              <w:t>Example</w:t>
            </w:r>
          </w:p>
        </w:tc>
        <w:tc>
          <w:tcPr>
            <w:tcW w:w="3090" w:type="dxa"/>
          </w:tcPr>
          <w:p w14:paraId="7A7B7BF5" w14:textId="77777777" w:rsidR="008861D4" w:rsidRPr="00E028E3" w:rsidRDefault="008861D4" w:rsidP="002022AB">
            <w:pPr>
              <w:pStyle w:val="ListParagraph"/>
              <w:ind w:left="0"/>
              <w:jc w:val="both"/>
              <w:rPr>
                <w:rFonts w:ascii="Arial" w:hAnsi="Arial" w:cs="Arial"/>
                <w:b/>
                <w:sz w:val="20"/>
                <w:szCs w:val="20"/>
              </w:rPr>
            </w:pPr>
            <w:r w:rsidRPr="00E028E3">
              <w:rPr>
                <w:rFonts w:ascii="Arial" w:hAnsi="Arial" w:cs="Arial"/>
                <w:b/>
                <w:sz w:val="20"/>
                <w:szCs w:val="20"/>
              </w:rPr>
              <w:t>Radiation incident</w:t>
            </w:r>
          </w:p>
        </w:tc>
      </w:tr>
      <w:tr w:rsidR="008861D4" w14:paraId="61E77FDC" w14:textId="77777777" w:rsidTr="0002252A">
        <w:tc>
          <w:tcPr>
            <w:tcW w:w="1411" w:type="dxa"/>
            <w:vMerge w:val="restart"/>
          </w:tcPr>
          <w:p w14:paraId="77FC8665"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Equipment</w:t>
            </w:r>
          </w:p>
        </w:tc>
        <w:tc>
          <w:tcPr>
            <w:tcW w:w="2659" w:type="dxa"/>
          </w:tcPr>
          <w:p w14:paraId="2DBCB878"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Detector artefact</w:t>
            </w:r>
          </w:p>
        </w:tc>
        <w:tc>
          <w:tcPr>
            <w:tcW w:w="3330" w:type="dxa"/>
          </w:tcPr>
          <w:p w14:paraId="3BFD9D19"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Dead pixels</w:t>
            </w:r>
          </w:p>
        </w:tc>
        <w:tc>
          <w:tcPr>
            <w:tcW w:w="3090" w:type="dxa"/>
          </w:tcPr>
          <w:p w14:paraId="0B80A931"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If repeat necessary</w:t>
            </w:r>
          </w:p>
        </w:tc>
      </w:tr>
      <w:tr w:rsidR="008861D4" w14:paraId="216B6747" w14:textId="77777777" w:rsidTr="0002252A">
        <w:tc>
          <w:tcPr>
            <w:tcW w:w="1411" w:type="dxa"/>
            <w:vMerge/>
          </w:tcPr>
          <w:p w14:paraId="09210A92"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539F28E1"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Grid artefact</w:t>
            </w:r>
          </w:p>
        </w:tc>
        <w:tc>
          <w:tcPr>
            <w:tcW w:w="3330" w:type="dxa"/>
          </w:tcPr>
          <w:p w14:paraId="1BF00F2A"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Grid lines</w:t>
            </w:r>
          </w:p>
        </w:tc>
        <w:tc>
          <w:tcPr>
            <w:tcW w:w="3090" w:type="dxa"/>
          </w:tcPr>
          <w:p w14:paraId="63828669"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If repeat necessary</w:t>
            </w:r>
          </w:p>
        </w:tc>
      </w:tr>
      <w:tr w:rsidR="008861D4" w14:paraId="79040E3B" w14:textId="77777777" w:rsidTr="0002252A">
        <w:tc>
          <w:tcPr>
            <w:tcW w:w="1411" w:type="dxa"/>
            <w:vMerge/>
          </w:tcPr>
          <w:p w14:paraId="3065CF4F"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4CCECC3C"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Cut-off</w:t>
            </w:r>
          </w:p>
        </w:tc>
        <w:tc>
          <w:tcPr>
            <w:tcW w:w="3330" w:type="dxa"/>
          </w:tcPr>
          <w:p w14:paraId="347DFF07"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 xml:space="preserve">Part of breast not imaged – </w:t>
            </w:r>
            <w:proofErr w:type="gramStart"/>
            <w:r w:rsidRPr="00E028E3">
              <w:rPr>
                <w:rFonts w:ascii="Arial" w:hAnsi="Arial" w:cs="Arial"/>
                <w:sz w:val="20"/>
                <w:szCs w:val="20"/>
              </w:rPr>
              <w:t>e.g.</w:t>
            </w:r>
            <w:proofErr w:type="gramEnd"/>
            <w:r w:rsidRPr="00E028E3">
              <w:rPr>
                <w:rFonts w:ascii="Arial" w:hAnsi="Arial" w:cs="Arial"/>
                <w:sz w:val="20"/>
                <w:szCs w:val="20"/>
              </w:rPr>
              <w:t xml:space="preserve"> nipple, chest wall</w:t>
            </w:r>
          </w:p>
        </w:tc>
        <w:tc>
          <w:tcPr>
            <w:tcW w:w="3090" w:type="dxa"/>
          </w:tcPr>
          <w:p w14:paraId="60AD723A" w14:textId="77777777" w:rsidR="008861D4" w:rsidRPr="00E028E3" w:rsidRDefault="008861D4" w:rsidP="002022AB">
            <w:pPr>
              <w:pStyle w:val="ListParagraph"/>
              <w:ind w:left="0"/>
              <w:jc w:val="both"/>
              <w:rPr>
                <w:rFonts w:ascii="Arial" w:hAnsi="Arial" w:cs="Arial"/>
                <w:color w:val="FF0000"/>
                <w:sz w:val="20"/>
                <w:szCs w:val="20"/>
              </w:rPr>
            </w:pPr>
            <w:r w:rsidRPr="00E028E3">
              <w:rPr>
                <w:rFonts w:ascii="Arial" w:hAnsi="Arial" w:cs="Arial"/>
                <w:sz w:val="20"/>
                <w:szCs w:val="20"/>
              </w:rPr>
              <w:t xml:space="preserve">If due to equipment and a repeat is necessary. Would not be a radiation incident if cut-off was due to an operator error. </w:t>
            </w:r>
          </w:p>
        </w:tc>
      </w:tr>
      <w:tr w:rsidR="008861D4" w14:paraId="1EA8D714" w14:textId="77777777" w:rsidTr="0002252A">
        <w:tc>
          <w:tcPr>
            <w:tcW w:w="1411" w:type="dxa"/>
            <w:vMerge/>
          </w:tcPr>
          <w:p w14:paraId="2BA2F49B"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258EABDC"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Over-exposure</w:t>
            </w:r>
          </w:p>
        </w:tc>
        <w:tc>
          <w:tcPr>
            <w:tcW w:w="3330" w:type="dxa"/>
          </w:tcPr>
          <w:p w14:paraId="6D63F0AF"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 xml:space="preserve">Displayed dose higher than expected – </w:t>
            </w:r>
            <w:proofErr w:type="gramStart"/>
            <w:r w:rsidRPr="00E028E3">
              <w:rPr>
                <w:rFonts w:ascii="Arial" w:hAnsi="Arial" w:cs="Arial"/>
                <w:sz w:val="20"/>
                <w:szCs w:val="20"/>
              </w:rPr>
              <w:t>e.g.</w:t>
            </w:r>
            <w:proofErr w:type="gramEnd"/>
            <w:r w:rsidRPr="00E028E3">
              <w:rPr>
                <w:rFonts w:ascii="Arial" w:hAnsi="Arial" w:cs="Arial"/>
                <w:sz w:val="20"/>
                <w:szCs w:val="20"/>
              </w:rPr>
              <w:t xml:space="preserve"> higher than twice the mean dose for the compressed breast thickness. See graph displayed in viewing area.</w:t>
            </w:r>
          </w:p>
          <w:p w14:paraId="2E155AA4" w14:textId="77777777" w:rsidR="008861D4" w:rsidRPr="00E028E3" w:rsidRDefault="008861D4" w:rsidP="002022AB">
            <w:pPr>
              <w:pStyle w:val="ListParagraph"/>
              <w:ind w:left="0"/>
              <w:jc w:val="both"/>
              <w:rPr>
                <w:rFonts w:ascii="Arial" w:hAnsi="Arial" w:cs="Arial"/>
                <w:color w:val="FF0000"/>
                <w:sz w:val="20"/>
                <w:szCs w:val="20"/>
              </w:rPr>
            </w:pPr>
          </w:p>
        </w:tc>
        <w:tc>
          <w:tcPr>
            <w:tcW w:w="3090" w:type="dxa"/>
          </w:tcPr>
          <w:p w14:paraId="0443232B"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 xml:space="preserve">If related to equipment – </w:t>
            </w:r>
            <w:proofErr w:type="gramStart"/>
            <w:r w:rsidRPr="00E028E3">
              <w:rPr>
                <w:rFonts w:ascii="Arial" w:hAnsi="Arial" w:cs="Arial"/>
                <w:sz w:val="20"/>
                <w:szCs w:val="20"/>
              </w:rPr>
              <w:t>e.g.</w:t>
            </w:r>
            <w:proofErr w:type="gramEnd"/>
            <w:r w:rsidRPr="00E028E3">
              <w:rPr>
                <w:rFonts w:ascii="Arial" w:hAnsi="Arial" w:cs="Arial"/>
                <w:sz w:val="20"/>
                <w:szCs w:val="20"/>
              </w:rPr>
              <w:t xml:space="preserve"> AEC. if exposure factors set incorrectly (</w:t>
            </w:r>
            <w:proofErr w:type="gramStart"/>
            <w:r w:rsidRPr="00E028E3">
              <w:rPr>
                <w:rFonts w:ascii="Arial" w:hAnsi="Arial" w:cs="Arial"/>
                <w:sz w:val="20"/>
                <w:szCs w:val="20"/>
              </w:rPr>
              <w:t>e.g.</w:t>
            </w:r>
            <w:proofErr w:type="gramEnd"/>
            <w:r w:rsidRPr="00E028E3">
              <w:rPr>
                <w:rFonts w:ascii="Arial" w:hAnsi="Arial" w:cs="Arial"/>
                <w:sz w:val="20"/>
                <w:szCs w:val="20"/>
              </w:rPr>
              <w:t xml:space="preserve"> AEC set incorrectly) and high dose to </w:t>
            </w:r>
            <w:r>
              <w:rPr>
                <w:rFonts w:ascii="Arial" w:hAnsi="Arial" w:cs="Arial"/>
                <w:sz w:val="20"/>
                <w:szCs w:val="20"/>
              </w:rPr>
              <w:t xml:space="preserve">patient </w:t>
            </w:r>
            <w:r w:rsidRPr="00E028E3">
              <w:rPr>
                <w:rFonts w:ascii="Arial" w:hAnsi="Arial" w:cs="Arial"/>
                <w:sz w:val="20"/>
                <w:szCs w:val="20"/>
              </w:rPr>
              <w:t>occurs</w:t>
            </w:r>
            <w:r>
              <w:rPr>
                <w:rFonts w:ascii="Arial" w:hAnsi="Arial" w:cs="Arial"/>
                <w:sz w:val="20"/>
                <w:szCs w:val="20"/>
              </w:rPr>
              <w:t>.</w:t>
            </w:r>
            <w:r w:rsidRPr="00E028E3" w:rsidDel="00556E58">
              <w:rPr>
                <w:rFonts w:ascii="Arial" w:hAnsi="Arial" w:cs="Arial"/>
                <w:sz w:val="20"/>
                <w:szCs w:val="20"/>
              </w:rPr>
              <w:t xml:space="preserve"> </w:t>
            </w:r>
            <w:proofErr w:type="gramStart"/>
            <w:r w:rsidRPr="00E028E3">
              <w:rPr>
                <w:rFonts w:ascii="Arial" w:hAnsi="Arial" w:cs="Arial"/>
                <w:sz w:val="20"/>
                <w:szCs w:val="20"/>
              </w:rPr>
              <w:t>Also</w:t>
            </w:r>
            <w:proofErr w:type="gramEnd"/>
            <w:r w:rsidRPr="00E028E3">
              <w:rPr>
                <w:rFonts w:ascii="Arial" w:hAnsi="Arial" w:cs="Arial"/>
                <w:sz w:val="20"/>
                <w:szCs w:val="20"/>
              </w:rPr>
              <w:t xml:space="preserve"> a radiation incident if incorrect technique factors selected. (See below)</w:t>
            </w:r>
          </w:p>
        </w:tc>
      </w:tr>
      <w:tr w:rsidR="008861D4" w14:paraId="408C916B" w14:textId="77777777" w:rsidTr="0002252A">
        <w:tc>
          <w:tcPr>
            <w:tcW w:w="1411" w:type="dxa"/>
            <w:vMerge/>
          </w:tcPr>
          <w:p w14:paraId="4E4FE56B"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6A211AD3"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Under-exposure</w:t>
            </w:r>
          </w:p>
        </w:tc>
        <w:tc>
          <w:tcPr>
            <w:tcW w:w="3330" w:type="dxa"/>
          </w:tcPr>
          <w:p w14:paraId="130F1282"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Noisy image and displayed dose lower than expected</w:t>
            </w:r>
          </w:p>
        </w:tc>
        <w:tc>
          <w:tcPr>
            <w:tcW w:w="3090" w:type="dxa"/>
          </w:tcPr>
          <w:p w14:paraId="4445B063"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If image quality is unacceptable and a repeat is necessary</w:t>
            </w:r>
          </w:p>
        </w:tc>
      </w:tr>
      <w:tr w:rsidR="008861D4" w14:paraId="1D2835EA" w14:textId="77777777" w:rsidTr="0002252A">
        <w:tc>
          <w:tcPr>
            <w:tcW w:w="1411" w:type="dxa"/>
            <w:vMerge/>
          </w:tcPr>
          <w:p w14:paraId="6BB38C56"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621BB09B"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No image</w:t>
            </w:r>
          </w:p>
        </w:tc>
        <w:tc>
          <w:tcPr>
            <w:tcW w:w="3330" w:type="dxa"/>
          </w:tcPr>
          <w:p w14:paraId="5B5323C4"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Blank screen</w:t>
            </w:r>
          </w:p>
        </w:tc>
        <w:tc>
          <w:tcPr>
            <w:tcW w:w="3090" w:type="dxa"/>
          </w:tcPr>
          <w:p w14:paraId="1F9000E7" w14:textId="77777777" w:rsidR="008861D4" w:rsidRDefault="008861D4" w:rsidP="002022AB">
            <w:pPr>
              <w:pStyle w:val="ListParagraph"/>
              <w:ind w:left="0"/>
              <w:jc w:val="both"/>
              <w:rPr>
                <w:rFonts w:ascii="Arial" w:hAnsi="Arial" w:cs="Arial"/>
                <w:color w:val="000000" w:themeColor="text1"/>
                <w:sz w:val="20"/>
                <w:szCs w:val="20"/>
              </w:rPr>
            </w:pPr>
            <w:r w:rsidRPr="00E028E3">
              <w:rPr>
                <w:rFonts w:ascii="Arial" w:hAnsi="Arial" w:cs="Arial"/>
                <w:sz w:val="20"/>
                <w:szCs w:val="20"/>
              </w:rPr>
              <w:t xml:space="preserve">If exposure </w:t>
            </w:r>
            <w:r w:rsidRPr="00243413">
              <w:rPr>
                <w:rFonts w:ascii="Arial" w:hAnsi="Arial" w:cs="Arial"/>
                <w:color w:val="000000" w:themeColor="text1"/>
                <w:sz w:val="20"/>
                <w:szCs w:val="20"/>
              </w:rPr>
              <w:t xml:space="preserve">occurred. </w:t>
            </w:r>
          </w:p>
          <w:p w14:paraId="727F6A91" w14:textId="77777777" w:rsidR="008861D4" w:rsidRPr="00E028E3" w:rsidRDefault="008861D4" w:rsidP="002022AB">
            <w:pPr>
              <w:pStyle w:val="ListParagraph"/>
              <w:ind w:left="0"/>
              <w:jc w:val="both"/>
              <w:rPr>
                <w:rFonts w:ascii="Arial" w:hAnsi="Arial" w:cs="Arial"/>
                <w:sz w:val="20"/>
                <w:szCs w:val="20"/>
              </w:rPr>
            </w:pPr>
            <w:r w:rsidRPr="00243413">
              <w:rPr>
                <w:rFonts w:ascii="Arial" w:hAnsi="Arial" w:cs="Arial"/>
                <w:color w:val="000000" w:themeColor="text1"/>
                <w:sz w:val="20"/>
                <w:szCs w:val="20"/>
              </w:rPr>
              <w:t>(See the post-exposure readings of dose or mAs. Report</w:t>
            </w:r>
            <w:r>
              <w:rPr>
                <w:rFonts w:ascii="Arial" w:hAnsi="Arial" w:cs="Arial"/>
                <w:color w:val="000000" w:themeColor="text1"/>
                <w:sz w:val="20"/>
                <w:szCs w:val="20"/>
              </w:rPr>
              <w:t xml:space="preserve"> also</w:t>
            </w:r>
            <w:r w:rsidRPr="00243413">
              <w:rPr>
                <w:rFonts w:ascii="Arial" w:hAnsi="Arial" w:cs="Arial"/>
                <w:color w:val="000000" w:themeColor="text1"/>
                <w:sz w:val="20"/>
                <w:szCs w:val="20"/>
              </w:rPr>
              <w:t xml:space="preserve"> in cases when the readings cannot be seen.)</w:t>
            </w:r>
          </w:p>
        </w:tc>
      </w:tr>
      <w:tr w:rsidR="008861D4" w14:paraId="2A5AEDBF" w14:textId="77777777" w:rsidTr="0002252A">
        <w:tc>
          <w:tcPr>
            <w:tcW w:w="1411" w:type="dxa"/>
            <w:vMerge/>
          </w:tcPr>
          <w:p w14:paraId="2AA90197"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30AEBE72"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Lost image</w:t>
            </w:r>
          </w:p>
        </w:tc>
        <w:tc>
          <w:tcPr>
            <w:tcW w:w="3330" w:type="dxa"/>
          </w:tcPr>
          <w:p w14:paraId="3ACCE4EB"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 xml:space="preserve">Cannot retrieve image – </w:t>
            </w:r>
            <w:proofErr w:type="gramStart"/>
            <w:r w:rsidRPr="00E028E3">
              <w:rPr>
                <w:rFonts w:ascii="Arial" w:hAnsi="Arial" w:cs="Arial"/>
                <w:sz w:val="20"/>
                <w:szCs w:val="20"/>
              </w:rPr>
              <w:t>e.g.</w:t>
            </w:r>
            <w:proofErr w:type="gramEnd"/>
            <w:r w:rsidRPr="00E028E3">
              <w:rPr>
                <w:rFonts w:ascii="Arial" w:hAnsi="Arial" w:cs="Arial"/>
                <w:sz w:val="20"/>
                <w:szCs w:val="20"/>
              </w:rPr>
              <w:t xml:space="preserve"> from PACS</w:t>
            </w:r>
          </w:p>
        </w:tc>
        <w:tc>
          <w:tcPr>
            <w:tcW w:w="3090" w:type="dxa"/>
          </w:tcPr>
          <w:p w14:paraId="6176EC7A"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If repeat necessary</w:t>
            </w:r>
          </w:p>
        </w:tc>
      </w:tr>
      <w:tr w:rsidR="008861D4" w14:paraId="78DC8364" w14:textId="77777777" w:rsidTr="0002252A">
        <w:tc>
          <w:tcPr>
            <w:tcW w:w="1411" w:type="dxa"/>
            <w:vMerge/>
          </w:tcPr>
          <w:p w14:paraId="7D5F81AA"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53FE4953"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Image processing</w:t>
            </w:r>
          </w:p>
        </w:tc>
        <w:tc>
          <w:tcPr>
            <w:tcW w:w="3330" w:type="dxa"/>
          </w:tcPr>
          <w:p w14:paraId="5D4FC4A6"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Poor resolution and/or contrast</w:t>
            </w:r>
          </w:p>
        </w:tc>
        <w:tc>
          <w:tcPr>
            <w:tcW w:w="3090" w:type="dxa"/>
          </w:tcPr>
          <w:p w14:paraId="583809CB"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If additional processing does not result in an acceptable image and a repeat is necessary</w:t>
            </w:r>
          </w:p>
        </w:tc>
      </w:tr>
      <w:tr w:rsidR="008861D4" w14:paraId="5F81F342" w14:textId="77777777" w:rsidTr="0002252A">
        <w:tc>
          <w:tcPr>
            <w:tcW w:w="1411" w:type="dxa"/>
            <w:vMerge/>
          </w:tcPr>
          <w:p w14:paraId="3EA97A94"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06D0654C"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Non-termination of exposure</w:t>
            </w:r>
          </w:p>
        </w:tc>
        <w:tc>
          <w:tcPr>
            <w:tcW w:w="3330" w:type="dxa"/>
          </w:tcPr>
          <w:p w14:paraId="03CACCCF"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 xml:space="preserve">Exposure has to be terminated manually – </w:t>
            </w:r>
            <w:proofErr w:type="gramStart"/>
            <w:r w:rsidRPr="00E028E3">
              <w:rPr>
                <w:rFonts w:ascii="Arial" w:hAnsi="Arial" w:cs="Arial"/>
                <w:sz w:val="20"/>
                <w:szCs w:val="20"/>
              </w:rPr>
              <w:t>e.g.</w:t>
            </w:r>
            <w:proofErr w:type="gramEnd"/>
            <w:r w:rsidRPr="00E028E3">
              <w:rPr>
                <w:rFonts w:ascii="Arial" w:hAnsi="Arial" w:cs="Arial"/>
                <w:sz w:val="20"/>
                <w:szCs w:val="20"/>
              </w:rPr>
              <w:t xml:space="preserve"> by removing power to unit</w:t>
            </w:r>
          </w:p>
        </w:tc>
        <w:tc>
          <w:tcPr>
            <w:tcW w:w="3090" w:type="dxa"/>
          </w:tcPr>
          <w:p w14:paraId="161FDD85"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Always</w:t>
            </w:r>
          </w:p>
        </w:tc>
      </w:tr>
      <w:tr w:rsidR="008861D4" w14:paraId="5178695E" w14:textId="77777777" w:rsidTr="0002252A">
        <w:tc>
          <w:tcPr>
            <w:tcW w:w="1411" w:type="dxa"/>
            <w:vMerge/>
          </w:tcPr>
          <w:p w14:paraId="175E10CF"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0EB782E9"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Equipment failure</w:t>
            </w:r>
          </w:p>
        </w:tc>
        <w:tc>
          <w:tcPr>
            <w:tcW w:w="3330" w:type="dxa"/>
          </w:tcPr>
          <w:p w14:paraId="3125D07B"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Unit not responding.</w:t>
            </w:r>
          </w:p>
          <w:p w14:paraId="12BBBC21"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Software not working correctly.</w:t>
            </w:r>
          </w:p>
          <w:p w14:paraId="472CEF5E"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No electrical power.</w:t>
            </w:r>
          </w:p>
        </w:tc>
        <w:tc>
          <w:tcPr>
            <w:tcW w:w="3090" w:type="dxa"/>
          </w:tcPr>
          <w:p w14:paraId="21E7B787"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If a repeat is necessary</w:t>
            </w:r>
          </w:p>
        </w:tc>
      </w:tr>
      <w:tr w:rsidR="008861D4" w14:paraId="23ECCB53" w14:textId="77777777" w:rsidTr="0002252A">
        <w:tc>
          <w:tcPr>
            <w:tcW w:w="1411" w:type="dxa"/>
          </w:tcPr>
          <w:p w14:paraId="136F2540"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Operator</w:t>
            </w:r>
          </w:p>
        </w:tc>
        <w:tc>
          <w:tcPr>
            <w:tcW w:w="2659" w:type="dxa"/>
          </w:tcPr>
          <w:p w14:paraId="29F4C385"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Blurring</w:t>
            </w:r>
          </w:p>
        </w:tc>
        <w:tc>
          <w:tcPr>
            <w:tcW w:w="3330" w:type="dxa"/>
          </w:tcPr>
          <w:p w14:paraId="2DFD92CB"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Poor resolution and/or contrast</w:t>
            </w:r>
          </w:p>
        </w:tc>
        <w:tc>
          <w:tcPr>
            <w:tcW w:w="3090" w:type="dxa"/>
          </w:tcPr>
          <w:p w14:paraId="73F5488A"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 xml:space="preserve">Not if due to poor set-up – </w:t>
            </w:r>
            <w:proofErr w:type="gramStart"/>
            <w:r w:rsidRPr="00E028E3">
              <w:rPr>
                <w:rFonts w:ascii="Arial" w:hAnsi="Arial" w:cs="Arial"/>
                <w:sz w:val="20"/>
                <w:szCs w:val="20"/>
              </w:rPr>
              <w:t>e.g.</w:t>
            </w:r>
            <w:proofErr w:type="gramEnd"/>
            <w:r w:rsidRPr="00E028E3">
              <w:rPr>
                <w:rFonts w:ascii="Arial" w:hAnsi="Arial" w:cs="Arial"/>
                <w:sz w:val="20"/>
                <w:szCs w:val="20"/>
              </w:rPr>
              <w:t xml:space="preserve"> inadequate compression</w:t>
            </w:r>
          </w:p>
        </w:tc>
      </w:tr>
      <w:tr w:rsidR="008861D4" w14:paraId="3984E0B6" w14:textId="77777777" w:rsidTr="0002252A">
        <w:tc>
          <w:tcPr>
            <w:tcW w:w="1411" w:type="dxa"/>
          </w:tcPr>
          <w:p w14:paraId="4E40E5ED"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2AC18679"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Incorrect patient demographics</w:t>
            </w:r>
          </w:p>
        </w:tc>
        <w:tc>
          <w:tcPr>
            <w:tcW w:w="3330" w:type="dxa"/>
          </w:tcPr>
          <w:p w14:paraId="5D508D79"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 xml:space="preserve">Wrong name. </w:t>
            </w:r>
          </w:p>
          <w:p w14:paraId="765039AA"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Names interchanged.</w:t>
            </w:r>
          </w:p>
          <w:p w14:paraId="7EC11F5F"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Incorrect labels on image</w:t>
            </w:r>
          </w:p>
        </w:tc>
        <w:tc>
          <w:tcPr>
            <w:tcW w:w="3090" w:type="dxa"/>
          </w:tcPr>
          <w:p w14:paraId="51DD8003"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 xml:space="preserve">Only if situation cannot be rectified prior to further exposure </w:t>
            </w:r>
          </w:p>
        </w:tc>
      </w:tr>
      <w:tr w:rsidR="008861D4" w14:paraId="3D589444" w14:textId="77777777" w:rsidTr="0002252A">
        <w:tc>
          <w:tcPr>
            <w:tcW w:w="1411" w:type="dxa"/>
          </w:tcPr>
          <w:p w14:paraId="39AD75FE"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4E945CE0"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IR(ME)R procedures not followed</w:t>
            </w:r>
          </w:p>
        </w:tc>
        <w:tc>
          <w:tcPr>
            <w:tcW w:w="3330" w:type="dxa"/>
          </w:tcPr>
          <w:p w14:paraId="2CBBE1C8"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Identification procedure not followed.</w:t>
            </w:r>
          </w:p>
          <w:p w14:paraId="3ED1786B"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 xml:space="preserve">Incorrect view – </w:t>
            </w:r>
            <w:proofErr w:type="gramStart"/>
            <w:r w:rsidRPr="00E028E3">
              <w:rPr>
                <w:rFonts w:ascii="Arial" w:hAnsi="Arial" w:cs="Arial"/>
                <w:sz w:val="20"/>
                <w:szCs w:val="20"/>
              </w:rPr>
              <w:t>e.g.</w:t>
            </w:r>
            <w:proofErr w:type="gramEnd"/>
            <w:r w:rsidRPr="00E028E3">
              <w:rPr>
                <w:rFonts w:ascii="Arial" w:hAnsi="Arial" w:cs="Arial"/>
                <w:sz w:val="20"/>
                <w:szCs w:val="20"/>
              </w:rPr>
              <w:t>2 x LCC</w:t>
            </w:r>
          </w:p>
        </w:tc>
        <w:tc>
          <w:tcPr>
            <w:tcW w:w="3090" w:type="dxa"/>
          </w:tcPr>
          <w:p w14:paraId="050574A5"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 xml:space="preserve">Only if unintended exposure occurs – </w:t>
            </w:r>
            <w:proofErr w:type="gramStart"/>
            <w:r w:rsidRPr="00E028E3">
              <w:rPr>
                <w:rFonts w:ascii="Arial" w:hAnsi="Arial" w:cs="Arial"/>
                <w:sz w:val="20"/>
                <w:szCs w:val="20"/>
              </w:rPr>
              <w:t>e.g.</w:t>
            </w:r>
            <w:proofErr w:type="gramEnd"/>
            <w:r w:rsidRPr="00E028E3">
              <w:rPr>
                <w:rFonts w:ascii="Arial" w:hAnsi="Arial" w:cs="Arial"/>
                <w:sz w:val="20"/>
                <w:szCs w:val="20"/>
              </w:rPr>
              <w:t xml:space="preserve"> wrongly identified individual actually irradiated or double exposure made </w:t>
            </w:r>
          </w:p>
        </w:tc>
      </w:tr>
      <w:tr w:rsidR="008861D4" w14:paraId="740D1781" w14:textId="77777777" w:rsidTr="0002252A">
        <w:tc>
          <w:tcPr>
            <w:tcW w:w="1411" w:type="dxa"/>
          </w:tcPr>
          <w:p w14:paraId="0A3CC2A2"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580370BB"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Over-exposure</w:t>
            </w:r>
          </w:p>
        </w:tc>
        <w:tc>
          <w:tcPr>
            <w:tcW w:w="3330" w:type="dxa"/>
          </w:tcPr>
          <w:p w14:paraId="17089266"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Displayed dose higher than expected</w:t>
            </w:r>
          </w:p>
        </w:tc>
        <w:tc>
          <w:tcPr>
            <w:tcW w:w="3090" w:type="dxa"/>
          </w:tcPr>
          <w:p w14:paraId="3EE50C13"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Yes – if exposure factors set incorrectly (</w:t>
            </w:r>
            <w:proofErr w:type="gramStart"/>
            <w:r w:rsidRPr="00E028E3">
              <w:rPr>
                <w:rFonts w:ascii="Arial" w:hAnsi="Arial" w:cs="Arial"/>
                <w:sz w:val="20"/>
                <w:szCs w:val="20"/>
              </w:rPr>
              <w:t>e.g.</w:t>
            </w:r>
            <w:proofErr w:type="gramEnd"/>
            <w:r w:rsidRPr="00E028E3">
              <w:rPr>
                <w:rFonts w:ascii="Arial" w:hAnsi="Arial" w:cs="Arial"/>
                <w:sz w:val="20"/>
                <w:szCs w:val="20"/>
              </w:rPr>
              <w:t xml:space="preserve"> AEC set incorrectly) and high dose to </w:t>
            </w:r>
            <w:r>
              <w:rPr>
                <w:rFonts w:ascii="Arial" w:hAnsi="Arial" w:cs="Arial"/>
                <w:sz w:val="20"/>
                <w:szCs w:val="20"/>
              </w:rPr>
              <w:t xml:space="preserve">patient </w:t>
            </w:r>
            <w:r w:rsidRPr="00E028E3">
              <w:rPr>
                <w:rFonts w:ascii="Arial" w:hAnsi="Arial" w:cs="Arial"/>
                <w:sz w:val="20"/>
                <w:szCs w:val="20"/>
              </w:rPr>
              <w:t>occurs</w:t>
            </w:r>
          </w:p>
        </w:tc>
      </w:tr>
      <w:tr w:rsidR="008861D4" w14:paraId="41730729" w14:textId="77777777" w:rsidTr="0002252A">
        <w:tc>
          <w:tcPr>
            <w:tcW w:w="1411" w:type="dxa"/>
          </w:tcPr>
          <w:p w14:paraId="354BB191"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33E7CB56"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Under-exposure</w:t>
            </w:r>
          </w:p>
        </w:tc>
        <w:tc>
          <w:tcPr>
            <w:tcW w:w="3330" w:type="dxa"/>
          </w:tcPr>
          <w:p w14:paraId="5E707CE7"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Noisy image and displayed dose lower than expected because of incorrectly set exposure factors</w:t>
            </w:r>
          </w:p>
        </w:tc>
        <w:tc>
          <w:tcPr>
            <w:tcW w:w="3090" w:type="dxa"/>
          </w:tcPr>
          <w:p w14:paraId="1C74A1E1"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If image quality is unacceptable and a repeat is necessary</w:t>
            </w:r>
          </w:p>
        </w:tc>
      </w:tr>
      <w:tr w:rsidR="008861D4" w14:paraId="7C5E05CF" w14:textId="77777777" w:rsidTr="0002252A">
        <w:tc>
          <w:tcPr>
            <w:tcW w:w="1411" w:type="dxa"/>
          </w:tcPr>
          <w:p w14:paraId="74E6823D" w14:textId="77777777" w:rsidR="008861D4" w:rsidRPr="00E028E3" w:rsidRDefault="008861D4" w:rsidP="002022AB">
            <w:pPr>
              <w:pStyle w:val="ListParagraph"/>
              <w:ind w:left="0"/>
              <w:jc w:val="both"/>
              <w:rPr>
                <w:rFonts w:ascii="Arial" w:hAnsi="Arial" w:cs="Arial"/>
                <w:sz w:val="20"/>
                <w:szCs w:val="20"/>
              </w:rPr>
            </w:pPr>
          </w:p>
        </w:tc>
        <w:tc>
          <w:tcPr>
            <w:tcW w:w="2659" w:type="dxa"/>
          </w:tcPr>
          <w:p w14:paraId="4A1F4FE7"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Incorrect use of equipment</w:t>
            </w:r>
          </w:p>
        </w:tc>
        <w:tc>
          <w:tcPr>
            <w:tcW w:w="3330" w:type="dxa"/>
          </w:tcPr>
          <w:p w14:paraId="2E492091"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Wrong breast paddle used.</w:t>
            </w:r>
          </w:p>
          <w:p w14:paraId="467337BD"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No compression applied</w:t>
            </w:r>
          </w:p>
        </w:tc>
        <w:tc>
          <w:tcPr>
            <w:tcW w:w="3090" w:type="dxa"/>
          </w:tcPr>
          <w:p w14:paraId="4D2E1810"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If a repeat is necessary or if a high dose to the client occurs.</w:t>
            </w:r>
          </w:p>
        </w:tc>
      </w:tr>
      <w:tr w:rsidR="008861D4" w14:paraId="33869422" w14:textId="77777777" w:rsidTr="0002252A">
        <w:tc>
          <w:tcPr>
            <w:tcW w:w="1411" w:type="dxa"/>
          </w:tcPr>
          <w:p w14:paraId="3E11DAE6"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Client</w:t>
            </w:r>
          </w:p>
        </w:tc>
        <w:tc>
          <w:tcPr>
            <w:tcW w:w="2659" w:type="dxa"/>
          </w:tcPr>
          <w:p w14:paraId="4E077768" w14:textId="77777777" w:rsidR="008861D4" w:rsidRPr="00E028E3" w:rsidRDefault="008861D4" w:rsidP="002022AB">
            <w:pPr>
              <w:pStyle w:val="ListParagraph"/>
              <w:ind w:left="0"/>
              <w:jc w:val="both"/>
              <w:rPr>
                <w:rFonts w:ascii="Arial" w:hAnsi="Arial" w:cs="Arial"/>
                <w:sz w:val="20"/>
                <w:szCs w:val="20"/>
              </w:rPr>
            </w:pPr>
            <w:r w:rsidRPr="00E028E3">
              <w:rPr>
                <w:rFonts w:ascii="Arial" w:hAnsi="Arial" w:cs="Arial"/>
                <w:sz w:val="20"/>
                <w:szCs w:val="20"/>
              </w:rPr>
              <w:t>Inadequate position</w:t>
            </w:r>
          </w:p>
        </w:tc>
        <w:tc>
          <w:tcPr>
            <w:tcW w:w="3330" w:type="dxa"/>
          </w:tcPr>
          <w:p w14:paraId="0F7CA00F"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Physical difficulties experienced in obtaining adequate images</w:t>
            </w:r>
          </w:p>
        </w:tc>
        <w:tc>
          <w:tcPr>
            <w:tcW w:w="3090" w:type="dxa"/>
          </w:tcPr>
          <w:p w14:paraId="3B1519AB" w14:textId="77777777" w:rsidR="008861D4" w:rsidRPr="00E028E3" w:rsidRDefault="008861D4" w:rsidP="002022AB">
            <w:pPr>
              <w:pStyle w:val="ListParagraph"/>
              <w:ind w:left="0"/>
              <w:rPr>
                <w:rFonts w:ascii="Arial" w:hAnsi="Arial" w:cs="Arial"/>
                <w:sz w:val="20"/>
                <w:szCs w:val="20"/>
              </w:rPr>
            </w:pPr>
            <w:r w:rsidRPr="00E028E3">
              <w:rPr>
                <w:rFonts w:ascii="Arial" w:hAnsi="Arial" w:cs="Arial"/>
                <w:sz w:val="20"/>
                <w:szCs w:val="20"/>
              </w:rPr>
              <w:t>No</w:t>
            </w:r>
          </w:p>
        </w:tc>
      </w:tr>
    </w:tbl>
    <w:p w14:paraId="4CED9C1D" w14:textId="77777777" w:rsidR="008861D4" w:rsidRDefault="008861D4" w:rsidP="0002252A">
      <w:pPr>
        <w:pStyle w:val="ListParagraph"/>
        <w:ind w:left="360"/>
        <w:jc w:val="both"/>
        <w:rPr>
          <w:rFonts w:ascii="Arial" w:hAnsi="Arial" w:cs="Arial"/>
          <w:sz w:val="22"/>
          <w:szCs w:val="22"/>
        </w:rPr>
      </w:pPr>
    </w:p>
    <w:sectPr w:rsidR="008861D4" w:rsidSect="00AF438F">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A8EE" w14:textId="77777777" w:rsidR="00556E58" w:rsidRDefault="00556E58">
      <w:r>
        <w:separator/>
      </w:r>
    </w:p>
  </w:endnote>
  <w:endnote w:type="continuationSeparator" w:id="0">
    <w:p w14:paraId="6CDA2D2F" w14:textId="77777777" w:rsidR="00556E58" w:rsidRDefault="005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499"/>
      <w:gridCol w:w="2499"/>
      <w:gridCol w:w="2499"/>
      <w:gridCol w:w="2499"/>
    </w:tblGrid>
    <w:tr w:rsidR="0067153C" w:rsidRPr="0067153C" w14:paraId="68FED575" w14:textId="77777777" w:rsidTr="00610983">
      <w:tc>
        <w:tcPr>
          <w:tcW w:w="2499" w:type="dxa"/>
        </w:tcPr>
        <w:p w14:paraId="08E0E59C"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Document Reference:</w:t>
          </w:r>
        </w:p>
        <w:p w14:paraId="36D545F9" w14:textId="77777777" w:rsidR="0067153C" w:rsidRPr="0067153C" w:rsidRDefault="0067153C" w:rsidP="0067153C">
          <w:pPr>
            <w:pStyle w:val="Footer"/>
            <w:rPr>
              <w:rFonts w:ascii="Arial" w:hAnsi="Arial" w:cs="Arial"/>
              <w:sz w:val="20"/>
              <w:szCs w:val="20"/>
            </w:rPr>
          </w:pPr>
          <w:r>
            <w:rPr>
              <w:rFonts w:ascii="Arial" w:hAnsi="Arial" w:cs="Arial"/>
              <w:sz w:val="20"/>
              <w:szCs w:val="20"/>
            </w:rPr>
            <w:t>NSS100-014</w:t>
          </w:r>
        </w:p>
      </w:tc>
      <w:tc>
        <w:tcPr>
          <w:tcW w:w="2499" w:type="dxa"/>
        </w:tcPr>
        <w:p w14:paraId="2EEA330E" w14:textId="77777777" w:rsidR="0067153C" w:rsidRDefault="0067153C" w:rsidP="0067153C">
          <w:pPr>
            <w:pStyle w:val="Footer"/>
            <w:rPr>
              <w:rFonts w:ascii="Arial" w:hAnsi="Arial" w:cs="Arial"/>
              <w:sz w:val="20"/>
              <w:szCs w:val="20"/>
            </w:rPr>
          </w:pPr>
          <w:r>
            <w:rPr>
              <w:rFonts w:ascii="Arial" w:hAnsi="Arial" w:cs="Arial"/>
              <w:sz w:val="20"/>
              <w:szCs w:val="20"/>
            </w:rPr>
            <w:t>Rev:</w:t>
          </w:r>
        </w:p>
        <w:p w14:paraId="69B57281" w14:textId="6520C599" w:rsidR="0067153C" w:rsidRPr="0067153C" w:rsidRDefault="009F1B5C" w:rsidP="0067153C">
          <w:pPr>
            <w:pStyle w:val="Footer"/>
            <w:rPr>
              <w:rFonts w:ascii="Arial" w:hAnsi="Arial" w:cs="Arial"/>
              <w:sz w:val="20"/>
              <w:szCs w:val="20"/>
            </w:rPr>
          </w:pPr>
          <w:r>
            <w:rPr>
              <w:rFonts w:ascii="Arial" w:hAnsi="Arial" w:cs="Arial"/>
              <w:sz w:val="20"/>
              <w:szCs w:val="20"/>
            </w:rPr>
            <w:t>6</w:t>
          </w:r>
        </w:p>
      </w:tc>
      <w:tc>
        <w:tcPr>
          <w:tcW w:w="2499" w:type="dxa"/>
        </w:tcPr>
        <w:sdt>
          <w:sdtPr>
            <w:rPr>
              <w:rFonts w:ascii="Arial" w:hAnsi="Arial" w:cs="Arial"/>
              <w:sz w:val="20"/>
              <w:szCs w:val="20"/>
            </w:rPr>
            <w:id w:val="250395305"/>
            <w:docPartObj>
              <w:docPartGallery w:val="Page Numbers (Top of Page)"/>
              <w:docPartUnique/>
            </w:docPartObj>
          </w:sdtPr>
          <w:sdtEndPr/>
          <w:sdtContent>
            <w:p w14:paraId="70F6B792" w14:textId="77777777" w:rsidR="0067153C" w:rsidRDefault="0067153C" w:rsidP="0067153C">
              <w:pPr>
                <w:pStyle w:val="Footer"/>
                <w:rPr>
                  <w:rFonts w:ascii="Arial" w:hAnsi="Arial" w:cs="Arial"/>
                  <w:sz w:val="20"/>
                  <w:szCs w:val="20"/>
                </w:rPr>
              </w:pPr>
              <w:r w:rsidRPr="0067153C">
                <w:rPr>
                  <w:rFonts w:ascii="Arial" w:hAnsi="Arial" w:cs="Arial"/>
                  <w:sz w:val="20"/>
                  <w:szCs w:val="20"/>
                </w:rPr>
                <w:t>Page</w:t>
              </w:r>
              <w:r>
                <w:rPr>
                  <w:rFonts w:ascii="Arial" w:hAnsi="Arial" w:cs="Arial"/>
                  <w:sz w:val="20"/>
                  <w:szCs w:val="20"/>
                </w:rPr>
                <w:t>:</w:t>
              </w:r>
            </w:p>
            <w:p w14:paraId="43ED4DC8"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fldChar w:fldCharType="begin"/>
              </w:r>
              <w:r w:rsidRPr="0067153C">
                <w:rPr>
                  <w:rFonts w:ascii="Arial" w:hAnsi="Arial" w:cs="Arial"/>
                  <w:sz w:val="20"/>
                  <w:szCs w:val="20"/>
                </w:rPr>
                <w:instrText xml:space="preserve"> PAGE  \* Arabic  \* MERGEFORMAT </w:instrText>
              </w:r>
              <w:r w:rsidRPr="0067153C">
                <w:rPr>
                  <w:rFonts w:ascii="Arial" w:hAnsi="Arial" w:cs="Arial"/>
                  <w:sz w:val="20"/>
                  <w:szCs w:val="20"/>
                </w:rPr>
                <w:fldChar w:fldCharType="separate"/>
              </w:r>
              <w:r w:rsidR="0002252A">
                <w:rPr>
                  <w:rFonts w:ascii="Arial" w:hAnsi="Arial" w:cs="Arial"/>
                  <w:noProof/>
                  <w:sz w:val="20"/>
                  <w:szCs w:val="20"/>
                </w:rPr>
                <w:t>3</w:t>
              </w:r>
              <w:r w:rsidRPr="0067153C">
                <w:rPr>
                  <w:rFonts w:ascii="Arial" w:hAnsi="Arial" w:cs="Arial"/>
                  <w:sz w:val="20"/>
                  <w:szCs w:val="20"/>
                </w:rPr>
                <w:fldChar w:fldCharType="end"/>
              </w:r>
              <w:r w:rsidRPr="0067153C">
                <w:rPr>
                  <w:rFonts w:ascii="Arial" w:hAnsi="Arial" w:cs="Arial"/>
                  <w:sz w:val="20"/>
                  <w:szCs w:val="20"/>
                </w:rPr>
                <w:t xml:space="preserve"> of </w:t>
              </w:r>
              <w:fldSimple w:instr=" NUMPAGES  \* Arabic  \* MERGEFORMAT ">
                <w:r w:rsidR="0002252A" w:rsidRPr="0002252A">
                  <w:rPr>
                    <w:rFonts w:ascii="Arial" w:hAnsi="Arial" w:cs="Arial"/>
                    <w:noProof/>
                    <w:sz w:val="20"/>
                    <w:szCs w:val="20"/>
                  </w:rPr>
                  <w:t>4</w:t>
                </w:r>
              </w:fldSimple>
            </w:p>
          </w:sdtContent>
        </w:sdt>
      </w:tc>
      <w:tc>
        <w:tcPr>
          <w:tcW w:w="2499" w:type="dxa"/>
        </w:tcPr>
        <w:p w14:paraId="01CDC14F" w14:textId="77777777" w:rsidR="0067153C" w:rsidRDefault="0067153C" w:rsidP="0067153C">
          <w:pPr>
            <w:pStyle w:val="Footer"/>
            <w:rPr>
              <w:rFonts w:ascii="Arial" w:hAnsi="Arial" w:cs="Arial"/>
              <w:sz w:val="20"/>
              <w:szCs w:val="20"/>
            </w:rPr>
          </w:pPr>
          <w:r w:rsidRPr="0067153C">
            <w:rPr>
              <w:rFonts w:ascii="Arial" w:hAnsi="Arial" w:cs="Arial"/>
              <w:sz w:val="20"/>
              <w:szCs w:val="20"/>
            </w:rPr>
            <w:t xml:space="preserve">Date of Issue: </w:t>
          </w:r>
        </w:p>
        <w:p w14:paraId="4D7DAA65" w14:textId="636777C1" w:rsidR="0067153C" w:rsidRPr="0067153C" w:rsidRDefault="009F1B5C" w:rsidP="0067153C">
          <w:pPr>
            <w:pStyle w:val="Footer"/>
            <w:rPr>
              <w:rFonts w:ascii="Arial" w:hAnsi="Arial" w:cs="Arial"/>
              <w:sz w:val="20"/>
              <w:szCs w:val="20"/>
            </w:rPr>
          </w:pPr>
          <w:r>
            <w:rPr>
              <w:rFonts w:ascii="Arial" w:hAnsi="Arial" w:cs="Arial"/>
              <w:sz w:val="20"/>
              <w:szCs w:val="20"/>
            </w:rPr>
            <w:t>06/07/2023</w:t>
          </w:r>
        </w:p>
      </w:tc>
    </w:tr>
    <w:tr w:rsidR="0067153C" w:rsidRPr="0067153C" w14:paraId="1FE5CEF9" w14:textId="77777777" w:rsidTr="00610983">
      <w:tc>
        <w:tcPr>
          <w:tcW w:w="2499" w:type="dxa"/>
        </w:tcPr>
        <w:p w14:paraId="134FE883" w14:textId="77777777" w:rsidR="0067153C" w:rsidRDefault="0067153C" w:rsidP="0067153C">
          <w:pPr>
            <w:pStyle w:val="Footer"/>
            <w:rPr>
              <w:rFonts w:ascii="Arial" w:hAnsi="Arial" w:cs="Arial"/>
              <w:sz w:val="20"/>
              <w:szCs w:val="20"/>
            </w:rPr>
          </w:pPr>
          <w:r w:rsidRPr="0067153C">
            <w:rPr>
              <w:rFonts w:ascii="Arial" w:hAnsi="Arial" w:cs="Arial"/>
              <w:sz w:val="20"/>
              <w:szCs w:val="20"/>
            </w:rPr>
            <w:t xml:space="preserve">Written By: </w:t>
          </w:r>
        </w:p>
        <w:p w14:paraId="7B97987E"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Anne McCurrach</w:t>
          </w:r>
        </w:p>
      </w:tc>
      <w:tc>
        <w:tcPr>
          <w:tcW w:w="2499" w:type="dxa"/>
        </w:tcPr>
        <w:p w14:paraId="01C20EBE"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 xml:space="preserve">Document Owner: </w:t>
          </w:r>
        </w:p>
        <w:p w14:paraId="0CBC30F8"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Katherine Schofield</w:t>
          </w:r>
        </w:p>
      </w:tc>
      <w:tc>
        <w:tcPr>
          <w:tcW w:w="2499" w:type="dxa"/>
        </w:tcPr>
        <w:p w14:paraId="2AAF5870"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 xml:space="preserve">Review period: </w:t>
          </w:r>
        </w:p>
        <w:p w14:paraId="23E08FF4"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Every 2 years</w:t>
          </w:r>
        </w:p>
      </w:tc>
      <w:tc>
        <w:tcPr>
          <w:tcW w:w="2499" w:type="dxa"/>
        </w:tcPr>
        <w:p w14:paraId="78FF54F9"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Document control record:</w:t>
          </w:r>
        </w:p>
        <w:p w14:paraId="766BC808"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Available in Q-Pulse</w:t>
          </w:r>
        </w:p>
      </w:tc>
    </w:tr>
  </w:tbl>
  <w:p w14:paraId="4E41E7DE" w14:textId="77777777" w:rsidR="0067153C" w:rsidRDefault="00671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DE73" w14:textId="77777777" w:rsidR="0067153C" w:rsidRDefault="0067153C">
    <w:pPr>
      <w:pStyle w:val="Footer"/>
    </w:pPr>
  </w:p>
  <w:tbl>
    <w:tblPr>
      <w:tblStyle w:val="TableGrid"/>
      <w:tblW w:w="0" w:type="auto"/>
      <w:tblInd w:w="534" w:type="dxa"/>
      <w:tblLook w:val="04A0" w:firstRow="1" w:lastRow="0" w:firstColumn="1" w:lastColumn="0" w:noHBand="0" w:noVBand="1"/>
    </w:tblPr>
    <w:tblGrid>
      <w:gridCol w:w="2794"/>
      <w:gridCol w:w="2515"/>
      <w:gridCol w:w="1819"/>
      <w:gridCol w:w="2794"/>
    </w:tblGrid>
    <w:tr w:rsidR="0067153C" w:rsidRPr="0067153C" w14:paraId="61F30262" w14:textId="77777777" w:rsidTr="0067153C">
      <w:trPr>
        <w:trHeight w:val="427"/>
      </w:trPr>
      <w:tc>
        <w:tcPr>
          <w:tcW w:w="2835" w:type="dxa"/>
        </w:tcPr>
        <w:p w14:paraId="161CD7DE"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Document Reference:</w:t>
          </w:r>
        </w:p>
        <w:p w14:paraId="6B921D50" w14:textId="77777777" w:rsidR="0067153C" w:rsidRPr="0067153C" w:rsidRDefault="0067153C" w:rsidP="0067153C">
          <w:pPr>
            <w:pStyle w:val="Footer"/>
            <w:rPr>
              <w:rFonts w:ascii="Arial" w:hAnsi="Arial" w:cs="Arial"/>
              <w:sz w:val="20"/>
              <w:szCs w:val="20"/>
            </w:rPr>
          </w:pPr>
          <w:r>
            <w:rPr>
              <w:rFonts w:ascii="Arial" w:hAnsi="Arial" w:cs="Arial"/>
              <w:sz w:val="20"/>
              <w:szCs w:val="20"/>
            </w:rPr>
            <w:t>NSS100-014</w:t>
          </w:r>
        </w:p>
      </w:tc>
      <w:tc>
        <w:tcPr>
          <w:tcW w:w="2551" w:type="dxa"/>
        </w:tcPr>
        <w:p w14:paraId="5F7B72B5" w14:textId="77777777" w:rsidR="0067153C" w:rsidRDefault="0067153C" w:rsidP="0067153C">
          <w:pPr>
            <w:pStyle w:val="Footer"/>
            <w:rPr>
              <w:rFonts w:ascii="Arial" w:hAnsi="Arial" w:cs="Arial"/>
              <w:sz w:val="20"/>
              <w:szCs w:val="20"/>
            </w:rPr>
          </w:pPr>
          <w:r>
            <w:rPr>
              <w:rFonts w:ascii="Arial" w:hAnsi="Arial" w:cs="Arial"/>
              <w:sz w:val="20"/>
              <w:szCs w:val="20"/>
            </w:rPr>
            <w:t>Rev:</w:t>
          </w:r>
        </w:p>
        <w:p w14:paraId="1DEC7248" w14:textId="6AB01DD1" w:rsidR="0067153C" w:rsidRPr="0067153C" w:rsidRDefault="009F1B5C" w:rsidP="0067153C">
          <w:pPr>
            <w:pStyle w:val="Footer"/>
            <w:rPr>
              <w:rFonts w:ascii="Arial" w:hAnsi="Arial" w:cs="Arial"/>
              <w:sz w:val="20"/>
              <w:szCs w:val="20"/>
            </w:rPr>
          </w:pPr>
          <w:r>
            <w:rPr>
              <w:rFonts w:ascii="Arial" w:hAnsi="Arial" w:cs="Arial"/>
              <w:sz w:val="20"/>
              <w:szCs w:val="20"/>
            </w:rPr>
            <w:t>6</w:t>
          </w:r>
        </w:p>
      </w:tc>
      <w:tc>
        <w:tcPr>
          <w:tcW w:w="1843" w:type="dxa"/>
        </w:tcPr>
        <w:sdt>
          <w:sdtPr>
            <w:rPr>
              <w:rFonts w:ascii="Arial" w:hAnsi="Arial" w:cs="Arial"/>
              <w:sz w:val="20"/>
              <w:szCs w:val="20"/>
            </w:rPr>
            <w:id w:val="4161479"/>
            <w:docPartObj>
              <w:docPartGallery w:val="Page Numbers (Top of Page)"/>
              <w:docPartUnique/>
            </w:docPartObj>
          </w:sdtPr>
          <w:sdtEndPr/>
          <w:sdtContent>
            <w:p w14:paraId="12E8F68C" w14:textId="77777777" w:rsidR="0067153C" w:rsidRDefault="0067153C" w:rsidP="0067153C">
              <w:pPr>
                <w:pStyle w:val="Footer"/>
                <w:rPr>
                  <w:rFonts w:ascii="Arial" w:hAnsi="Arial" w:cs="Arial"/>
                  <w:sz w:val="20"/>
                  <w:szCs w:val="20"/>
                </w:rPr>
              </w:pPr>
              <w:r w:rsidRPr="0067153C">
                <w:rPr>
                  <w:rFonts w:ascii="Arial" w:hAnsi="Arial" w:cs="Arial"/>
                  <w:sz w:val="20"/>
                  <w:szCs w:val="20"/>
                </w:rPr>
                <w:t>Page</w:t>
              </w:r>
              <w:r>
                <w:rPr>
                  <w:rFonts w:ascii="Arial" w:hAnsi="Arial" w:cs="Arial"/>
                  <w:sz w:val="20"/>
                  <w:szCs w:val="20"/>
                </w:rPr>
                <w:t>:</w:t>
              </w:r>
            </w:p>
            <w:p w14:paraId="0E4709CA"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fldChar w:fldCharType="begin"/>
              </w:r>
              <w:r w:rsidRPr="0067153C">
                <w:rPr>
                  <w:rFonts w:ascii="Arial" w:hAnsi="Arial" w:cs="Arial"/>
                  <w:sz w:val="20"/>
                  <w:szCs w:val="20"/>
                </w:rPr>
                <w:instrText xml:space="preserve"> PAGE  \* Arabic  \* MERGEFORMAT </w:instrText>
              </w:r>
              <w:r w:rsidRPr="0067153C">
                <w:rPr>
                  <w:rFonts w:ascii="Arial" w:hAnsi="Arial" w:cs="Arial"/>
                  <w:sz w:val="20"/>
                  <w:szCs w:val="20"/>
                </w:rPr>
                <w:fldChar w:fldCharType="separate"/>
              </w:r>
              <w:r w:rsidR="0002252A">
                <w:rPr>
                  <w:rFonts w:ascii="Arial" w:hAnsi="Arial" w:cs="Arial"/>
                  <w:noProof/>
                  <w:sz w:val="20"/>
                  <w:szCs w:val="20"/>
                </w:rPr>
                <w:t>4</w:t>
              </w:r>
              <w:r w:rsidRPr="0067153C">
                <w:rPr>
                  <w:rFonts w:ascii="Arial" w:hAnsi="Arial" w:cs="Arial"/>
                  <w:sz w:val="20"/>
                  <w:szCs w:val="20"/>
                </w:rPr>
                <w:fldChar w:fldCharType="end"/>
              </w:r>
              <w:r w:rsidRPr="0067153C">
                <w:rPr>
                  <w:rFonts w:ascii="Arial" w:hAnsi="Arial" w:cs="Arial"/>
                  <w:sz w:val="20"/>
                  <w:szCs w:val="20"/>
                </w:rPr>
                <w:t xml:space="preserve"> of </w:t>
              </w:r>
              <w:fldSimple w:instr=" NUMPAGES  \* Arabic  \* MERGEFORMAT ">
                <w:r w:rsidR="0002252A" w:rsidRPr="0002252A">
                  <w:rPr>
                    <w:rFonts w:ascii="Arial" w:hAnsi="Arial" w:cs="Arial"/>
                    <w:noProof/>
                    <w:sz w:val="20"/>
                    <w:szCs w:val="20"/>
                  </w:rPr>
                  <w:t>4</w:t>
                </w:r>
              </w:fldSimple>
            </w:p>
          </w:sdtContent>
        </w:sdt>
      </w:tc>
      <w:tc>
        <w:tcPr>
          <w:tcW w:w="2835" w:type="dxa"/>
        </w:tcPr>
        <w:p w14:paraId="564F554F" w14:textId="77777777" w:rsidR="0067153C" w:rsidRDefault="0067153C" w:rsidP="0067153C">
          <w:pPr>
            <w:pStyle w:val="Footer"/>
            <w:rPr>
              <w:rFonts w:ascii="Arial" w:hAnsi="Arial" w:cs="Arial"/>
              <w:sz w:val="20"/>
              <w:szCs w:val="20"/>
            </w:rPr>
          </w:pPr>
          <w:r w:rsidRPr="0067153C">
            <w:rPr>
              <w:rFonts w:ascii="Arial" w:hAnsi="Arial" w:cs="Arial"/>
              <w:sz w:val="20"/>
              <w:szCs w:val="20"/>
            </w:rPr>
            <w:t>Date of Issue:</w:t>
          </w:r>
        </w:p>
        <w:p w14:paraId="3C88AA1E" w14:textId="71B53F21" w:rsidR="0067153C" w:rsidRPr="0067153C" w:rsidRDefault="009F1B5C" w:rsidP="0067153C">
          <w:pPr>
            <w:pStyle w:val="Footer"/>
            <w:rPr>
              <w:rFonts w:ascii="Arial" w:hAnsi="Arial" w:cs="Arial"/>
              <w:sz w:val="20"/>
              <w:szCs w:val="20"/>
            </w:rPr>
          </w:pPr>
          <w:r>
            <w:rPr>
              <w:rFonts w:ascii="Arial" w:hAnsi="Arial" w:cs="Arial"/>
              <w:sz w:val="20"/>
              <w:szCs w:val="20"/>
            </w:rPr>
            <w:t>06/07/2023</w:t>
          </w:r>
        </w:p>
      </w:tc>
    </w:tr>
    <w:tr w:rsidR="0067153C" w:rsidRPr="0067153C" w14:paraId="1FD3601F" w14:textId="77777777" w:rsidTr="0067153C">
      <w:tc>
        <w:tcPr>
          <w:tcW w:w="2835" w:type="dxa"/>
        </w:tcPr>
        <w:p w14:paraId="42AF605D" w14:textId="77777777" w:rsidR="0067153C" w:rsidRDefault="0067153C" w:rsidP="0067153C">
          <w:pPr>
            <w:pStyle w:val="Footer"/>
            <w:rPr>
              <w:rFonts w:ascii="Arial" w:hAnsi="Arial" w:cs="Arial"/>
              <w:sz w:val="20"/>
              <w:szCs w:val="20"/>
            </w:rPr>
          </w:pPr>
          <w:r w:rsidRPr="0067153C">
            <w:rPr>
              <w:rFonts w:ascii="Arial" w:hAnsi="Arial" w:cs="Arial"/>
              <w:sz w:val="20"/>
              <w:szCs w:val="20"/>
            </w:rPr>
            <w:t xml:space="preserve">Written By: </w:t>
          </w:r>
        </w:p>
        <w:p w14:paraId="5D10A5CD"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Anne McCurrach</w:t>
          </w:r>
        </w:p>
      </w:tc>
      <w:tc>
        <w:tcPr>
          <w:tcW w:w="2551" w:type="dxa"/>
        </w:tcPr>
        <w:p w14:paraId="62B59764"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 xml:space="preserve">Document Owner: </w:t>
          </w:r>
        </w:p>
        <w:p w14:paraId="6B7DC313"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Katherine Schofield</w:t>
          </w:r>
        </w:p>
      </w:tc>
      <w:tc>
        <w:tcPr>
          <w:tcW w:w="1843" w:type="dxa"/>
        </w:tcPr>
        <w:p w14:paraId="52B19162"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 xml:space="preserve">Review period: </w:t>
          </w:r>
        </w:p>
        <w:p w14:paraId="01234295"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Every 2 years</w:t>
          </w:r>
        </w:p>
      </w:tc>
      <w:tc>
        <w:tcPr>
          <w:tcW w:w="2835" w:type="dxa"/>
        </w:tcPr>
        <w:p w14:paraId="40BE09C6"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Document control record:</w:t>
          </w:r>
        </w:p>
        <w:p w14:paraId="5589BAE2" w14:textId="77777777" w:rsidR="0067153C" w:rsidRPr="0067153C" w:rsidRDefault="0067153C" w:rsidP="0067153C">
          <w:pPr>
            <w:pStyle w:val="Footer"/>
            <w:rPr>
              <w:rFonts w:ascii="Arial" w:hAnsi="Arial" w:cs="Arial"/>
              <w:sz w:val="20"/>
              <w:szCs w:val="20"/>
            </w:rPr>
          </w:pPr>
          <w:r w:rsidRPr="0067153C">
            <w:rPr>
              <w:rFonts w:ascii="Arial" w:hAnsi="Arial" w:cs="Arial"/>
              <w:sz w:val="20"/>
              <w:szCs w:val="20"/>
            </w:rPr>
            <w:t>Available in Q-Pulse</w:t>
          </w:r>
        </w:p>
      </w:tc>
    </w:tr>
  </w:tbl>
  <w:p w14:paraId="0B1B4DF2" w14:textId="77777777" w:rsidR="0067153C" w:rsidRDefault="0067153C">
    <w:pPr>
      <w:pStyle w:val="Footer"/>
    </w:pPr>
  </w:p>
  <w:p w14:paraId="3189F7BC" w14:textId="77777777" w:rsidR="0067153C" w:rsidRDefault="0067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F47A" w14:textId="77777777" w:rsidR="00556E58" w:rsidRDefault="00556E58">
      <w:r>
        <w:separator/>
      </w:r>
    </w:p>
  </w:footnote>
  <w:footnote w:type="continuationSeparator" w:id="0">
    <w:p w14:paraId="07CE0C00" w14:textId="77777777" w:rsidR="00556E58" w:rsidRDefault="0055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0C30" w14:textId="77777777" w:rsidR="00556E58" w:rsidRDefault="00080BA2" w:rsidP="00C2570A">
    <w:pPr>
      <w:pStyle w:val="Header"/>
    </w:pPr>
    <w:r>
      <w:rPr>
        <w:noProof/>
      </w:rPr>
      <mc:AlternateContent>
        <mc:Choice Requires="wps">
          <w:drawing>
            <wp:anchor distT="0" distB="0" distL="114300" distR="114300" simplePos="0" relativeHeight="251657728" behindDoc="1" locked="0" layoutInCell="0" allowOverlap="1" wp14:anchorId="274FC16D" wp14:editId="39BC3E80">
              <wp:simplePos x="0" y="0"/>
              <wp:positionH relativeFrom="margin">
                <wp:align>center</wp:align>
              </wp:positionH>
              <wp:positionV relativeFrom="margin">
                <wp:align>center</wp:align>
              </wp:positionV>
              <wp:extent cx="8589010" cy="780415"/>
              <wp:effectExtent l="0" t="2847975" r="0" b="270573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9010" cy="7804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68E6B" w14:textId="77777777" w:rsidR="00080BA2" w:rsidRDefault="00080BA2" w:rsidP="00080BA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Uncontrolled when printed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4FC16D" id="_x0000_t202" coordsize="21600,21600" o:spt="202" path="m,l,21600r21600,l21600,xe">
              <v:stroke joinstyle="miter"/>
              <v:path gradientshapeok="t" o:connecttype="rect"/>
            </v:shapetype>
            <v:shape id="WordArt 4" o:spid="_x0000_s1026" type="#_x0000_t202" style="position:absolute;margin-left:0;margin-top:0;width:676.3pt;height:61.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" o:allowincell="f" filled="f" stroked="f">
              <v:stroke joinstyle="round"/>
              <o:lock v:ext="edit" shapetype="t"/>
              <v:textbox style="mso-fit-shape-to-text:t">
                <w:txbxContent>
                  <w:p w14:paraId="05B68E6B" w14:textId="77777777" w:rsidR="00080BA2" w:rsidRDefault="00080BA2" w:rsidP="00080BA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Uncontrolled when printed</w:t>
                    </w:r>
                  </w:p>
                </w:txbxContent>
              </v:textbox>
              <w10:wrap anchorx="margin" anchory="margin"/>
            </v:shape>
          </w:pict>
        </mc:Fallback>
      </mc:AlternateContent>
    </w:r>
    <w:r w:rsidR="00556E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174"/>
    <w:multiLevelType w:val="hybridMultilevel"/>
    <w:tmpl w:val="2EAE546C"/>
    <w:lvl w:ilvl="0" w:tplc="25A45876">
      <w:start w:val="1"/>
      <w:numFmt w:val="decimal"/>
      <w:lvlText w:val="%1."/>
      <w:lvlJc w:val="left"/>
      <w:pPr>
        <w:ind w:left="36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C3627"/>
    <w:multiLevelType w:val="hybridMultilevel"/>
    <w:tmpl w:val="FA263F6E"/>
    <w:lvl w:ilvl="0" w:tplc="25A45876">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37643"/>
    <w:multiLevelType w:val="hybridMultilevel"/>
    <w:tmpl w:val="66D4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93D05"/>
    <w:multiLevelType w:val="hybridMultilevel"/>
    <w:tmpl w:val="388A74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721570D6"/>
    <w:multiLevelType w:val="hybridMultilevel"/>
    <w:tmpl w:val="2D020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D4D9E"/>
    <w:multiLevelType w:val="hybridMultilevel"/>
    <w:tmpl w:val="B3266334"/>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num w:numId="1" w16cid:durableId="193467036">
    <w:abstractNumId w:val="2"/>
  </w:num>
  <w:num w:numId="2" w16cid:durableId="2130735904">
    <w:abstractNumId w:val="4"/>
  </w:num>
  <w:num w:numId="3" w16cid:durableId="263458922">
    <w:abstractNumId w:val="1"/>
  </w:num>
  <w:num w:numId="4" w16cid:durableId="218976622">
    <w:abstractNumId w:val="3"/>
  </w:num>
  <w:num w:numId="5" w16cid:durableId="1547595919">
    <w:abstractNumId w:val="5"/>
  </w:num>
  <w:num w:numId="6" w16cid:durableId="138733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57"/>
  <w:displayHorizontalDrawingGridEvery w:val="2"/>
  <w:displayVerticalDrawingGridEvery w:val="2"/>
  <w:noPunctuationKerning/>
  <w:characterSpacingControl w:val="doNotCompress"/>
  <w:hdrShapeDefaults>
    <o:shapedefaults v:ext="edit" spidmax="11980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6C"/>
    <w:rsid w:val="00004622"/>
    <w:rsid w:val="00011BB3"/>
    <w:rsid w:val="00011CC3"/>
    <w:rsid w:val="000146FA"/>
    <w:rsid w:val="0001609E"/>
    <w:rsid w:val="00021A22"/>
    <w:rsid w:val="000221FA"/>
    <w:rsid w:val="0002252A"/>
    <w:rsid w:val="00031B69"/>
    <w:rsid w:val="00043F79"/>
    <w:rsid w:val="00046F44"/>
    <w:rsid w:val="00052CF6"/>
    <w:rsid w:val="0006475F"/>
    <w:rsid w:val="00080BA2"/>
    <w:rsid w:val="0008617E"/>
    <w:rsid w:val="0008682D"/>
    <w:rsid w:val="000909D8"/>
    <w:rsid w:val="00091CC2"/>
    <w:rsid w:val="000947AF"/>
    <w:rsid w:val="000A1B8E"/>
    <w:rsid w:val="000A5862"/>
    <w:rsid w:val="000A66C4"/>
    <w:rsid w:val="000A6797"/>
    <w:rsid w:val="000B2365"/>
    <w:rsid w:val="000B4BCE"/>
    <w:rsid w:val="000B73D8"/>
    <w:rsid w:val="000C0F45"/>
    <w:rsid w:val="000C367D"/>
    <w:rsid w:val="000D2DCF"/>
    <w:rsid w:val="000D3A29"/>
    <w:rsid w:val="000D4957"/>
    <w:rsid w:val="000D5544"/>
    <w:rsid w:val="000E330C"/>
    <w:rsid w:val="000E3E4C"/>
    <w:rsid w:val="000E49A4"/>
    <w:rsid w:val="000F075D"/>
    <w:rsid w:val="000F1BC4"/>
    <w:rsid w:val="000F31AC"/>
    <w:rsid w:val="000F4B5F"/>
    <w:rsid w:val="000F59D9"/>
    <w:rsid w:val="000F665B"/>
    <w:rsid w:val="0010540D"/>
    <w:rsid w:val="0012166B"/>
    <w:rsid w:val="001236C4"/>
    <w:rsid w:val="00124A12"/>
    <w:rsid w:val="001441C0"/>
    <w:rsid w:val="00145730"/>
    <w:rsid w:val="00153471"/>
    <w:rsid w:val="00155ABD"/>
    <w:rsid w:val="00157549"/>
    <w:rsid w:val="001610F0"/>
    <w:rsid w:val="0016114B"/>
    <w:rsid w:val="00166395"/>
    <w:rsid w:val="00172606"/>
    <w:rsid w:val="001764C6"/>
    <w:rsid w:val="00187145"/>
    <w:rsid w:val="00191FAA"/>
    <w:rsid w:val="001963E2"/>
    <w:rsid w:val="001A2F5F"/>
    <w:rsid w:val="001A42EE"/>
    <w:rsid w:val="001A6867"/>
    <w:rsid w:val="001B0943"/>
    <w:rsid w:val="001B2E06"/>
    <w:rsid w:val="001B7464"/>
    <w:rsid w:val="001D0062"/>
    <w:rsid w:val="001D3407"/>
    <w:rsid w:val="001E0E1B"/>
    <w:rsid w:val="001E57AC"/>
    <w:rsid w:val="001E5B36"/>
    <w:rsid w:val="001F34E0"/>
    <w:rsid w:val="001F3814"/>
    <w:rsid w:val="001F5494"/>
    <w:rsid w:val="00200C4C"/>
    <w:rsid w:val="0020361D"/>
    <w:rsid w:val="002068A5"/>
    <w:rsid w:val="00212736"/>
    <w:rsid w:val="00224B6F"/>
    <w:rsid w:val="00225CA6"/>
    <w:rsid w:val="00227ABE"/>
    <w:rsid w:val="002301B9"/>
    <w:rsid w:val="002318A5"/>
    <w:rsid w:val="00232688"/>
    <w:rsid w:val="002328EF"/>
    <w:rsid w:val="002346B6"/>
    <w:rsid w:val="00236155"/>
    <w:rsid w:val="002377D1"/>
    <w:rsid w:val="0024225C"/>
    <w:rsid w:val="00243413"/>
    <w:rsid w:val="00254840"/>
    <w:rsid w:val="00254F37"/>
    <w:rsid w:val="00257374"/>
    <w:rsid w:val="00260D26"/>
    <w:rsid w:val="00261796"/>
    <w:rsid w:val="00262A70"/>
    <w:rsid w:val="0026449C"/>
    <w:rsid w:val="00266F76"/>
    <w:rsid w:val="002718D4"/>
    <w:rsid w:val="00273372"/>
    <w:rsid w:val="0027704E"/>
    <w:rsid w:val="0028360A"/>
    <w:rsid w:val="002836B1"/>
    <w:rsid w:val="00286A5A"/>
    <w:rsid w:val="00286C73"/>
    <w:rsid w:val="002900E0"/>
    <w:rsid w:val="002930F0"/>
    <w:rsid w:val="0029614D"/>
    <w:rsid w:val="002A2315"/>
    <w:rsid w:val="002A3D61"/>
    <w:rsid w:val="002A48D1"/>
    <w:rsid w:val="002B34CE"/>
    <w:rsid w:val="002C3C53"/>
    <w:rsid w:val="002C3F96"/>
    <w:rsid w:val="002C62E0"/>
    <w:rsid w:val="002C65DF"/>
    <w:rsid w:val="002D40BE"/>
    <w:rsid w:val="002D50A5"/>
    <w:rsid w:val="002D5D9F"/>
    <w:rsid w:val="002F1488"/>
    <w:rsid w:val="002F6CD9"/>
    <w:rsid w:val="00316893"/>
    <w:rsid w:val="0032000D"/>
    <w:rsid w:val="00321A91"/>
    <w:rsid w:val="003236E4"/>
    <w:rsid w:val="00323EE1"/>
    <w:rsid w:val="00323EFE"/>
    <w:rsid w:val="003248EF"/>
    <w:rsid w:val="00324FF7"/>
    <w:rsid w:val="003327D5"/>
    <w:rsid w:val="0034070C"/>
    <w:rsid w:val="003455FF"/>
    <w:rsid w:val="003461C3"/>
    <w:rsid w:val="00360A02"/>
    <w:rsid w:val="00363A27"/>
    <w:rsid w:val="00370772"/>
    <w:rsid w:val="00373657"/>
    <w:rsid w:val="00382E38"/>
    <w:rsid w:val="00383B82"/>
    <w:rsid w:val="0038431E"/>
    <w:rsid w:val="00392BF6"/>
    <w:rsid w:val="003B430C"/>
    <w:rsid w:val="003B5870"/>
    <w:rsid w:val="003B6507"/>
    <w:rsid w:val="003B72B0"/>
    <w:rsid w:val="003B7C5D"/>
    <w:rsid w:val="003C6994"/>
    <w:rsid w:val="003E3DF0"/>
    <w:rsid w:val="003F13DC"/>
    <w:rsid w:val="003F45BD"/>
    <w:rsid w:val="003F64CE"/>
    <w:rsid w:val="0040043C"/>
    <w:rsid w:val="0040578F"/>
    <w:rsid w:val="00411569"/>
    <w:rsid w:val="00411636"/>
    <w:rsid w:val="00414389"/>
    <w:rsid w:val="00414672"/>
    <w:rsid w:val="00417B6B"/>
    <w:rsid w:val="00422941"/>
    <w:rsid w:val="00423936"/>
    <w:rsid w:val="00425263"/>
    <w:rsid w:val="004273EA"/>
    <w:rsid w:val="00430A25"/>
    <w:rsid w:val="00437B3B"/>
    <w:rsid w:val="00440B9E"/>
    <w:rsid w:val="004461F3"/>
    <w:rsid w:val="00453411"/>
    <w:rsid w:val="0045403D"/>
    <w:rsid w:val="004540C9"/>
    <w:rsid w:val="00460313"/>
    <w:rsid w:val="00473C08"/>
    <w:rsid w:val="004741ED"/>
    <w:rsid w:val="004755C2"/>
    <w:rsid w:val="00477473"/>
    <w:rsid w:val="0049732F"/>
    <w:rsid w:val="004A23A5"/>
    <w:rsid w:val="004B3308"/>
    <w:rsid w:val="004B4FF1"/>
    <w:rsid w:val="004C0F53"/>
    <w:rsid w:val="004C667F"/>
    <w:rsid w:val="004D02D5"/>
    <w:rsid w:val="004D3AF4"/>
    <w:rsid w:val="004E3FA3"/>
    <w:rsid w:val="004E60F1"/>
    <w:rsid w:val="004F41FD"/>
    <w:rsid w:val="00503627"/>
    <w:rsid w:val="00505525"/>
    <w:rsid w:val="00513445"/>
    <w:rsid w:val="00516F44"/>
    <w:rsid w:val="00523D99"/>
    <w:rsid w:val="005248CB"/>
    <w:rsid w:val="00531308"/>
    <w:rsid w:val="00541D21"/>
    <w:rsid w:val="0055261C"/>
    <w:rsid w:val="005537F0"/>
    <w:rsid w:val="0055442C"/>
    <w:rsid w:val="00554796"/>
    <w:rsid w:val="005550D2"/>
    <w:rsid w:val="0055526B"/>
    <w:rsid w:val="00556E58"/>
    <w:rsid w:val="005608B8"/>
    <w:rsid w:val="005679D7"/>
    <w:rsid w:val="00582635"/>
    <w:rsid w:val="00586119"/>
    <w:rsid w:val="00591819"/>
    <w:rsid w:val="00591FDD"/>
    <w:rsid w:val="00594E39"/>
    <w:rsid w:val="005A35EE"/>
    <w:rsid w:val="005A3D8F"/>
    <w:rsid w:val="005A4652"/>
    <w:rsid w:val="005A5A07"/>
    <w:rsid w:val="005B03ED"/>
    <w:rsid w:val="005B09CE"/>
    <w:rsid w:val="005B4BFB"/>
    <w:rsid w:val="005B7492"/>
    <w:rsid w:val="005C455A"/>
    <w:rsid w:val="005D06AA"/>
    <w:rsid w:val="005D130B"/>
    <w:rsid w:val="005D164F"/>
    <w:rsid w:val="005D1CE6"/>
    <w:rsid w:val="005D6F86"/>
    <w:rsid w:val="005D7695"/>
    <w:rsid w:val="005F6B8D"/>
    <w:rsid w:val="0060076D"/>
    <w:rsid w:val="00600E04"/>
    <w:rsid w:val="00600EBD"/>
    <w:rsid w:val="00602E1B"/>
    <w:rsid w:val="006128B3"/>
    <w:rsid w:val="006146D9"/>
    <w:rsid w:val="00621CD5"/>
    <w:rsid w:val="00624060"/>
    <w:rsid w:val="00624207"/>
    <w:rsid w:val="0062589C"/>
    <w:rsid w:val="00635F39"/>
    <w:rsid w:val="006360B6"/>
    <w:rsid w:val="006363D1"/>
    <w:rsid w:val="006444F3"/>
    <w:rsid w:val="00650CC9"/>
    <w:rsid w:val="00654518"/>
    <w:rsid w:val="0067153C"/>
    <w:rsid w:val="00675A05"/>
    <w:rsid w:val="00675C81"/>
    <w:rsid w:val="006762C4"/>
    <w:rsid w:val="00681FC8"/>
    <w:rsid w:val="00684B90"/>
    <w:rsid w:val="00687AA7"/>
    <w:rsid w:val="00690A47"/>
    <w:rsid w:val="0069246A"/>
    <w:rsid w:val="00692F86"/>
    <w:rsid w:val="00693154"/>
    <w:rsid w:val="006A28A2"/>
    <w:rsid w:val="006A5C43"/>
    <w:rsid w:val="006A7F42"/>
    <w:rsid w:val="006B13DF"/>
    <w:rsid w:val="006B2DC1"/>
    <w:rsid w:val="006B6C12"/>
    <w:rsid w:val="006C4F0F"/>
    <w:rsid w:val="006D0A73"/>
    <w:rsid w:val="006D4A21"/>
    <w:rsid w:val="006D4AB7"/>
    <w:rsid w:val="006D5042"/>
    <w:rsid w:val="006D5F2D"/>
    <w:rsid w:val="006D7623"/>
    <w:rsid w:val="006E7B92"/>
    <w:rsid w:val="006F16A7"/>
    <w:rsid w:val="006F22A6"/>
    <w:rsid w:val="006F75A0"/>
    <w:rsid w:val="0070307E"/>
    <w:rsid w:val="00703634"/>
    <w:rsid w:val="0071499E"/>
    <w:rsid w:val="00714F72"/>
    <w:rsid w:val="00723DD8"/>
    <w:rsid w:val="007244B1"/>
    <w:rsid w:val="00735967"/>
    <w:rsid w:val="00741DD1"/>
    <w:rsid w:val="0074593C"/>
    <w:rsid w:val="00746911"/>
    <w:rsid w:val="00747B86"/>
    <w:rsid w:val="00751233"/>
    <w:rsid w:val="00751A08"/>
    <w:rsid w:val="007520D3"/>
    <w:rsid w:val="00754A6D"/>
    <w:rsid w:val="007603B3"/>
    <w:rsid w:val="007620B6"/>
    <w:rsid w:val="007668AE"/>
    <w:rsid w:val="00767983"/>
    <w:rsid w:val="00770389"/>
    <w:rsid w:val="00771BAA"/>
    <w:rsid w:val="00773FD0"/>
    <w:rsid w:val="0078260C"/>
    <w:rsid w:val="007861CF"/>
    <w:rsid w:val="0079351E"/>
    <w:rsid w:val="00797E15"/>
    <w:rsid w:val="007A4013"/>
    <w:rsid w:val="007A4CE6"/>
    <w:rsid w:val="007A5AC8"/>
    <w:rsid w:val="007B012C"/>
    <w:rsid w:val="007B17E1"/>
    <w:rsid w:val="007B55FB"/>
    <w:rsid w:val="007B7E10"/>
    <w:rsid w:val="007C4BD5"/>
    <w:rsid w:val="007E063A"/>
    <w:rsid w:val="007F596F"/>
    <w:rsid w:val="00801E87"/>
    <w:rsid w:val="008022CF"/>
    <w:rsid w:val="00807DD5"/>
    <w:rsid w:val="00815ED6"/>
    <w:rsid w:val="00825FA6"/>
    <w:rsid w:val="00832B0A"/>
    <w:rsid w:val="00834FDA"/>
    <w:rsid w:val="008405B7"/>
    <w:rsid w:val="00842299"/>
    <w:rsid w:val="00842C6E"/>
    <w:rsid w:val="008446DA"/>
    <w:rsid w:val="0085220A"/>
    <w:rsid w:val="00857B3A"/>
    <w:rsid w:val="00863BDF"/>
    <w:rsid w:val="00870504"/>
    <w:rsid w:val="008708F3"/>
    <w:rsid w:val="00872034"/>
    <w:rsid w:val="00874D59"/>
    <w:rsid w:val="0087690A"/>
    <w:rsid w:val="00877AF3"/>
    <w:rsid w:val="008861D4"/>
    <w:rsid w:val="00886DC2"/>
    <w:rsid w:val="008903FC"/>
    <w:rsid w:val="00895055"/>
    <w:rsid w:val="008A07B1"/>
    <w:rsid w:val="008D240D"/>
    <w:rsid w:val="008D4078"/>
    <w:rsid w:val="008D456D"/>
    <w:rsid w:val="008E463C"/>
    <w:rsid w:val="008E6157"/>
    <w:rsid w:val="008F08A7"/>
    <w:rsid w:val="008F3A41"/>
    <w:rsid w:val="009019D7"/>
    <w:rsid w:val="00911BA5"/>
    <w:rsid w:val="00926534"/>
    <w:rsid w:val="00926E32"/>
    <w:rsid w:val="009371FD"/>
    <w:rsid w:val="00940269"/>
    <w:rsid w:val="009455D9"/>
    <w:rsid w:val="00954103"/>
    <w:rsid w:val="0095431D"/>
    <w:rsid w:val="0096343F"/>
    <w:rsid w:val="009644D2"/>
    <w:rsid w:val="009646FC"/>
    <w:rsid w:val="00975856"/>
    <w:rsid w:val="00985181"/>
    <w:rsid w:val="00986999"/>
    <w:rsid w:val="00990FD0"/>
    <w:rsid w:val="0099260D"/>
    <w:rsid w:val="0099717A"/>
    <w:rsid w:val="009A6FF3"/>
    <w:rsid w:val="009A7C02"/>
    <w:rsid w:val="009B6969"/>
    <w:rsid w:val="009C3FE0"/>
    <w:rsid w:val="009C5EAA"/>
    <w:rsid w:val="009D5EC8"/>
    <w:rsid w:val="009D7ABD"/>
    <w:rsid w:val="009E0F6C"/>
    <w:rsid w:val="009F14EF"/>
    <w:rsid w:val="009F1B5C"/>
    <w:rsid w:val="009F7A29"/>
    <w:rsid w:val="00A038CA"/>
    <w:rsid w:val="00A04E74"/>
    <w:rsid w:val="00A12073"/>
    <w:rsid w:val="00A16A12"/>
    <w:rsid w:val="00A24793"/>
    <w:rsid w:val="00A26473"/>
    <w:rsid w:val="00A3101E"/>
    <w:rsid w:val="00A36496"/>
    <w:rsid w:val="00A40C2C"/>
    <w:rsid w:val="00A4197F"/>
    <w:rsid w:val="00A4291A"/>
    <w:rsid w:val="00A4676C"/>
    <w:rsid w:val="00A57FAB"/>
    <w:rsid w:val="00A6346F"/>
    <w:rsid w:val="00A63DE5"/>
    <w:rsid w:val="00A65032"/>
    <w:rsid w:val="00A7222E"/>
    <w:rsid w:val="00A74F10"/>
    <w:rsid w:val="00A757C0"/>
    <w:rsid w:val="00A76DCA"/>
    <w:rsid w:val="00A87276"/>
    <w:rsid w:val="00A91A92"/>
    <w:rsid w:val="00AB4154"/>
    <w:rsid w:val="00AB428E"/>
    <w:rsid w:val="00AC3669"/>
    <w:rsid w:val="00AC3AE5"/>
    <w:rsid w:val="00AC7388"/>
    <w:rsid w:val="00AD023A"/>
    <w:rsid w:val="00AE1C2D"/>
    <w:rsid w:val="00AF008A"/>
    <w:rsid w:val="00AF26D7"/>
    <w:rsid w:val="00AF438F"/>
    <w:rsid w:val="00B016D9"/>
    <w:rsid w:val="00B022A7"/>
    <w:rsid w:val="00B03EAF"/>
    <w:rsid w:val="00B05112"/>
    <w:rsid w:val="00B127EA"/>
    <w:rsid w:val="00B1292F"/>
    <w:rsid w:val="00B15FC9"/>
    <w:rsid w:val="00B168EC"/>
    <w:rsid w:val="00B21BEE"/>
    <w:rsid w:val="00B24413"/>
    <w:rsid w:val="00B26675"/>
    <w:rsid w:val="00B307D6"/>
    <w:rsid w:val="00B34501"/>
    <w:rsid w:val="00B42BE2"/>
    <w:rsid w:val="00B445C3"/>
    <w:rsid w:val="00B47711"/>
    <w:rsid w:val="00B55E3E"/>
    <w:rsid w:val="00B56BF9"/>
    <w:rsid w:val="00B60A1B"/>
    <w:rsid w:val="00B62D8F"/>
    <w:rsid w:val="00B7065D"/>
    <w:rsid w:val="00B70BC5"/>
    <w:rsid w:val="00B71209"/>
    <w:rsid w:val="00B738FB"/>
    <w:rsid w:val="00B75809"/>
    <w:rsid w:val="00B943F3"/>
    <w:rsid w:val="00BA2ACB"/>
    <w:rsid w:val="00BB45CC"/>
    <w:rsid w:val="00BC30D7"/>
    <w:rsid w:val="00BC347D"/>
    <w:rsid w:val="00BC5ED5"/>
    <w:rsid w:val="00BC78EF"/>
    <w:rsid w:val="00BD1839"/>
    <w:rsid w:val="00BD200A"/>
    <w:rsid w:val="00BD500F"/>
    <w:rsid w:val="00BF13B2"/>
    <w:rsid w:val="00BF13E1"/>
    <w:rsid w:val="00BF2149"/>
    <w:rsid w:val="00C00FAC"/>
    <w:rsid w:val="00C03067"/>
    <w:rsid w:val="00C0443D"/>
    <w:rsid w:val="00C135C9"/>
    <w:rsid w:val="00C208E6"/>
    <w:rsid w:val="00C2570A"/>
    <w:rsid w:val="00C372EF"/>
    <w:rsid w:val="00C41808"/>
    <w:rsid w:val="00C5782E"/>
    <w:rsid w:val="00C63328"/>
    <w:rsid w:val="00C6700C"/>
    <w:rsid w:val="00C6761F"/>
    <w:rsid w:val="00C736A1"/>
    <w:rsid w:val="00C752DC"/>
    <w:rsid w:val="00C828CC"/>
    <w:rsid w:val="00C84016"/>
    <w:rsid w:val="00C84550"/>
    <w:rsid w:val="00C917D6"/>
    <w:rsid w:val="00C9486A"/>
    <w:rsid w:val="00CA0623"/>
    <w:rsid w:val="00CA34D6"/>
    <w:rsid w:val="00CA5081"/>
    <w:rsid w:val="00CB0DA2"/>
    <w:rsid w:val="00CB1FEE"/>
    <w:rsid w:val="00CB3711"/>
    <w:rsid w:val="00CC30E3"/>
    <w:rsid w:val="00CC61B4"/>
    <w:rsid w:val="00CD1CCB"/>
    <w:rsid w:val="00CD5383"/>
    <w:rsid w:val="00CE7399"/>
    <w:rsid w:val="00CF5A57"/>
    <w:rsid w:val="00CF70B6"/>
    <w:rsid w:val="00D061ED"/>
    <w:rsid w:val="00D12D91"/>
    <w:rsid w:val="00D133F9"/>
    <w:rsid w:val="00D1384B"/>
    <w:rsid w:val="00D23CAB"/>
    <w:rsid w:val="00D25061"/>
    <w:rsid w:val="00D31F40"/>
    <w:rsid w:val="00D345CA"/>
    <w:rsid w:val="00D42A26"/>
    <w:rsid w:val="00D45458"/>
    <w:rsid w:val="00D61AA2"/>
    <w:rsid w:val="00D63E26"/>
    <w:rsid w:val="00D750A2"/>
    <w:rsid w:val="00D75995"/>
    <w:rsid w:val="00D75F51"/>
    <w:rsid w:val="00D8144A"/>
    <w:rsid w:val="00D969F2"/>
    <w:rsid w:val="00DB13DB"/>
    <w:rsid w:val="00DB16B0"/>
    <w:rsid w:val="00DB60B1"/>
    <w:rsid w:val="00DB6F21"/>
    <w:rsid w:val="00DE7FDE"/>
    <w:rsid w:val="00DF0856"/>
    <w:rsid w:val="00DF4F47"/>
    <w:rsid w:val="00E00BA2"/>
    <w:rsid w:val="00E028E3"/>
    <w:rsid w:val="00E03305"/>
    <w:rsid w:val="00E06C80"/>
    <w:rsid w:val="00E10036"/>
    <w:rsid w:val="00E1293D"/>
    <w:rsid w:val="00E15885"/>
    <w:rsid w:val="00E302B9"/>
    <w:rsid w:val="00E32D82"/>
    <w:rsid w:val="00E44F2D"/>
    <w:rsid w:val="00E47212"/>
    <w:rsid w:val="00E543C1"/>
    <w:rsid w:val="00E55697"/>
    <w:rsid w:val="00E56DB9"/>
    <w:rsid w:val="00E62CB6"/>
    <w:rsid w:val="00E62E49"/>
    <w:rsid w:val="00E670D2"/>
    <w:rsid w:val="00E7085C"/>
    <w:rsid w:val="00E7281C"/>
    <w:rsid w:val="00E82F4B"/>
    <w:rsid w:val="00E84D39"/>
    <w:rsid w:val="00E87C15"/>
    <w:rsid w:val="00E912F0"/>
    <w:rsid w:val="00E91AC0"/>
    <w:rsid w:val="00EA15BA"/>
    <w:rsid w:val="00EA24A6"/>
    <w:rsid w:val="00EC1CCA"/>
    <w:rsid w:val="00EC4699"/>
    <w:rsid w:val="00ED0088"/>
    <w:rsid w:val="00ED2C66"/>
    <w:rsid w:val="00ED6214"/>
    <w:rsid w:val="00EE17D7"/>
    <w:rsid w:val="00EE5FA6"/>
    <w:rsid w:val="00EF069D"/>
    <w:rsid w:val="00EF0E0E"/>
    <w:rsid w:val="00F02CD9"/>
    <w:rsid w:val="00F15687"/>
    <w:rsid w:val="00F16B72"/>
    <w:rsid w:val="00F17E25"/>
    <w:rsid w:val="00F207D0"/>
    <w:rsid w:val="00F21AC3"/>
    <w:rsid w:val="00F24DC3"/>
    <w:rsid w:val="00F25E86"/>
    <w:rsid w:val="00F327E8"/>
    <w:rsid w:val="00F32862"/>
    <w:rsid w:val="00F47874"/>
    <w:rsid w:val="00F54357"/>
    <w:rsid w:val="00F63047"/>
    <w:rsid w:val="00F6398F"/>
    <w:rsid w:val="00F66899"/>
    <w:rsid w:val="00F67863"/>
    <w:rsid w:val="00F67951"/>
    <w:rsid w:val="00F70514"/>
    <w:rsid w:val="00F70A31"/>
    <w:rsid w:val="00F71925"/>
    <w:rsid w:val="00F743B0"/>
    <w:rsid w:val="00F82478"/>
    <w:rsid w:val="00F82E4D"/>
    <w:rsid w:val="00F83411"/>
    <w:rsid w:val="00FB060E"/>
    <w:rsid w:val="00FB6702"/>
    <w:rsid w:val="00FC492D"/>
    <w:rsid w:val="00FD35F2"/>
    <w:rsid w:val="00FD50E2"/>
    <w:rsid w:val="00FE408D"/>
    <w:rsid w:val="00FE4FAE"/>
    <w:rsid w:val="00FE76F8"/>
    <w:rsid w:val="00FF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colormenu v:ext="edit" fillcolor="none" strokecolor="none"/>
    </o:shapedefaults>
    <o:shapelayout v:ext="edit">
      <o:idmap v:ext="edit" data="1"/>
    </o:shapelayout>
  </w:shapeDefaults>
  <w:decimalSymbol w:val="."/>
  <w:listSeparator w:val=","/>
  <w14:docId w14:val="62A45C2B"/>
  <w15:docId w15:val="{6B3A2328-0CB6-471C-A6CD-B200F6E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697"/>
    <w:rPr>
      <w:sz w:val="24"/>
      <w:szCs w:val="24"/>
    </w:rPr>
  </w:style>
  <w:style w:type="paragraph" w:styleId="Heading1">
    <w:name w:val="heading 1"/>
    <w:basedOn w:val="Normal"/>
    <w:next w:val="Normal"/>
    <w:qFormat/>
    <w:rsid w:val="00E55697"/>
    <w:pPr>
      <w:keepNext/>
      <w:outlineLvl w:val="0"/>
    </w:pPr>
    <w:rPr>
      <w:b/>
      <w:u w:val="single"/>
    </w:rPr>
  </w:style>
  <w:style w:type="paragraph" w:styleId="Heading2">
    <w:name w:val="heading 2"/>
    <w:basedOn w:val="Normal"/>
    <w:next w:val="Normal"/>
    <w:qFormat/>
    <w:rsid w:val="00E55697"/>
    <w:pPr>
      <w:keepNext/>
      <w:jc w:val="both"/>
      <w:outlineLvl w:val="1"/>
    </w:pPr>
    <w:rPr>
      <w:rFonts w:ascii="Arial" w:hAnsi="Arial" w:cs="Arial"/>
      <w:b/>
      <w:bCs/>
    </w:rPr>
  </w:style>
  <w:style w:type="paragraph" w:styleId="Heading3">
    <w:name w:val="heading 3"/>
    <w:basedOn w:val="Normal"/>
    <w:next w:val="Normal"/>
    <w:qFormat/>
    <w:rsid w:val="00E55697"/>
    <w:pPr>
      <w:keepNext/>
      <w:jc w:val="both"/>
      <w:outlineLvl w:val="2"/>
    </w:pPr>
    <w:rPr>
      <w:rFonts w:ascii="Arial" w:hAnsi="Arial" w:cs="Arial"/>
      <w:b/>
      <w:bCs/>
      <w:sz w:val="22"/>
    </w:rPr>
  </w:style>
  <w:style w:type="paragraph" w:styleId="Heading4">
    <w:name w:val="heading 4"/>
    <w:basedOn w:val="Normal"/>
    <w:next w:val="Normal"/>
    <w:qFormat/>
    <w:rsid w:val="00E55697"/>
    <w:pPr>
      <w:keepNext/>
      <w:spacing w:line="360" w:lineRule="auto"/>
      <w:outlineLvl w:val="3"/>
    </w:pPr>
    <w:rPr>
      <w:rFonts w:ascii="Arial" w:hAnsi="Arial" w:cs="Arial"/>
      <w:b/>
      <w:lang w:eastAsia="en-US"/>
    </w:rPr>
  </w:style>
  <w:style w:type="paragraph" w:styleId="Heading5">
    <w:name w:val="heading 5"/>
    <w:basedOn w:val="Normal"/>
    <w:next w:val="Normal"/>
    <w:qFormat/>
    <w:rsid w:val="00E55697"/>
    <w:pPr>
      <w:keepNext/>
      <w:spacing w:before="120"/>
      <w:jc w:val="both"/>
      <w:outlineLvl w:val="4"/>
    </w:pPr>
    <w:rPr>
      <w:rFonts w:ascii="Arial" w:hAnsi="Arial" w:cs="Arial"/>
      <w:b/>
      <w:lang w:eastAsia="en-US"/>
    </w:rPr>
  </w:style>
  <w:style w:type="paragraph" w:styleId="Heading6">
    <w:name w:val="heading 6"/>
    <w:basedOn w:val="Normal"/>
    <w:next w:val="Normal"/>
    <w:qFormat/>
    <w:rsid w:val="00E55697"/>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E55697"/>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E55697"/>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697"/>
    <w:pPr>
      <w:tabs>
        <w:tab w:val="center" w:pos="4153"/>
        <w:tab w:val="right" w:pos="8306"/>
      </w:tabs>
    </w:pPr>
  </w:style>
  <w:style w:type="paragraph" w:styleId="Footer">
    <w:name w:val="footer"/>
    <w:basedOn w:val="Normal"/>
    <w:link w:val="FooterChar"/>
    <w:uiPriority w:val="99"/>
    <w:rsid w:val="00E55697"/>
    <w:pPr>
      <w:tabs>
        <w:tab w:val="center" w:pos="4153"/>
        <w:tab w:val="right" w:pos="8306"/>
      </w:tabs>
    </w:pPr>
  </w:style>
  <w:style w:type="paragraph" w:styleId="BodyText2">
    <w:name w:val="Body Text 2"/>
    <w:basedOn w:val="Normal"/>
    <w:rsid w:val="00E55697"/>
    <w:pPr>
      <w:jc w:val="both"/>
    </w:pPr>
    <w:rPr>
      <w:rFonts w:ascii="Arial" w:hAnsi="Arial" w:cs="Arial"/>
      <w:sz w:val="20"/>
    </w:rPr>
  </w:style>
  <w:style w:type="character" w:styleId="PageNumber">
    <w:name w:val="page number"/>
    <w:basedOn w:val="DefaultParagraphFont"/>
    <w:rsid w:val="00E55697"/>
  </w:style>
  <w:style w:type="paragraph" w:styleId="BalloonText">
    <w:name w:val="Balloon Text"/>
    <w:basedOn w:val="Normal"/>
    <w:semiHidden/>
    <w:rsid w:val="00E55697"/>
    <w:rPr>
      <w:rFonts w:ascii="Tahoma" w:hAnsi="Tahoma" w:cs="Tahoma"/>
      <w:sz w:val="16"/>
      <w:szCs w:val="16"/>
    </w:rPr>
  </w:style>
  <w:style w:type="paragraph" w:customStyle="1" w:styleId="TxBrp34">
    <w:name w:val="TxBr_p34"/>
    <w:basedOn w:val="Normal"/>
    <w:rsid w:val="00E55697"/>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E55697"/>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E55697"/>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E55697"/>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E55697"/>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E55697"/>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rsid w:val="00E55697"/>
    <w:pPr>
      <w:jc w:val="both"/>
    </w:pPr>
    <w:rPr>
      <w:sz w:val="22"/>
      <w:szCs w:val="20"/>
      <w:lang w:eastAsia="en-US"/>
    </w:rPr>
  </w:style>
  <w:style w:type="paragraph" w:styleId="BodyTextIndent">
    <w:name w:val="Body Text Indent"/>
    <w:basedOn w:val="Normal"/>
    <w:rsid w:val="00E55697"/>
    <w:pPr>
      <w:autoSpaceDE w:val="0"/>
      <w:autoSpaceDN w:val="0"/>
      <w:adjustRightInd w:val="0"/>
      <w:ind w:left="360" w:hanging="360"/>
    </w:pPr>
    <w:rPr>
      <w:rFonts w:ascii="Arial" w:hAnsi="Arial" w:cs="Arial"/>
      <w:sz w:val="22"/>
      <w:lang w:val="en-US" w:eastAsia="en-US"/>
    </w:rPr>
  </w:style>
  <w:style w:type="character" w:styleId="Hyperlink">
    <w:name w:val="Hyperlink"/>
    <w:basedOn w:val="DefaultParagraphFont"/>
    <w:uiPriority w:val="99"/>
    <w:rsid w:val="00E55697"/>
    <w:rPr>
      <w:color w:val="0000FF"/>
      <w:u w:val="single"/>
    </w:rPr>
  </w:style>
  <w:style w:type="paragraph" w:styleId="BodyText3">
    <w:name w:val="Body Text 3"/>
    <w:basedOn w:val="Normal"/>
    <w:rsid w:val="00E55697"/>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 w:type="paragraph" w:customStyle="1" w:styleId="legtext">
    <w:name w:val="legtext"/>
    <w:basedOn w:val="Normal"/>
    <w:rsid w:val="00043F79"/>
    <w:pPr>
      <w:spacing w:before="100" w:beforeAutospacing="1" w:after="100" w:afterAutospacing="1"/>
    </w:pPr>
  </w:style>
  <w:style w:type="paragraph" w:customStyle="1" w:styleId="legclearfix">
    <w:name w:val="legclearfix"/>
    <w:basedOn w:val="Normal"/>
    <w:rsid w:val="00043F79"/>
    <w:pPr>
      <w:spacing w:before="100" w:beforeAutospacing="1" w:after="100" w:afterAutospacing="1"/>
    </w:pPr>
  </w:style>
  <w:style w:type="character" w:customStyle="1" w:styleId="legds">
    <w:name w:val="legds"/>
    <w:basedOn w:val="DefaultParagraphFont"/>
    <w:rsid w:val="00043F79"/>
  </w:style>
  <w:style w:type="paragraph" w:styleId="ListParagraph">
    <w:name w:val="List Paragraph"/>
    <w:basedOn w:val="Normal"/>
    <w:uiPriority w:val="34"/>
    <w:qFormat/>
    <w:rsid w:val="009C3FE0"/>
    <w:pPr>
      <w:ind w:left="720"/>
      <w:contextualSpacing/>
    </w:pPr>
  </w:style>
  <w:style w:type="paragraph" w:styleId="Revision">
    <w:name w:val="Revision"/>
    <w:hidden/>
    <w:uiPriority w:val="99"/>
    <w:semiHidden/>
    <w:rsid w:val="007E063A"/>
    <w:rPr>
      <w:sz w:val="24"/>
      <w:szCs w:val="24"/>
    </w:rPr>
  </w:style>
  <w:style w:type="character" w:styleId="CommentReference">
    <w:name w:val="annotation reference"/>
    <w:basedOn w:val="DefaultParagraphFont"/>
    <w:rsid w:val="008E463C"/>
    <w:rPr>
      <w:sz w:val="16"/>
      <w:szCs w:val="16"/>
    </w:rPr>
  </w:style>
  <w:style w:type="paragraph" w:styleId="CommentText">
    <w:name w:val="annotation text"/>
    <w:basedOn w:val="Normal"/>
    <w:link w:val="CommentTextChar"/>
    <w:rsid w:val="008E463C"/>
    <w:rPr>
      <w:sz w:val="20"/>
      <w:szCs w:val="20"/>
    </w:rPr>
  </w:style>
  <w:style w:type="character" w:customStyle="1" w:styleId="CommentTextChar">
    <w:name w:val="Comment Text Char"/>
    <w:basedOn w:val="DefaultParagraphFont"/>
    <w:link w:val="CommentText"/>
    <w:rsid w:val="008E463C"/>
  </w:style>
  <w:style w:type="paragraph" w:styleId="CommentSubject">
    <w:name w:val="annotation subject"/>
    <w:basedOn w:val="CommentText"/>
    <w:next w:val="CommentText"/>
    <w:link w:val="CommentSubjectChar"/>
    <w:rsid w:val="008E463C"/>
    <w:rPr>
      <w:b/>
      <w:bCs/>
    </w:rPr>
  </w:style>
  <w:style w:type="character" w:customStyle="1" w:styleId="CommentSubjectChar">
    <w:name w:val="Comment Subject Char"/>
    <w:basedOn w:val="CommentTextChar"/>
    <w:link w:val="CommentSubject"/>
    <w:rsid w:val="008E463C"/>
    <w:rPr>
      <w:b/>
      <w:bCs/>
    </w:rPr>
  </w:style>
  <w:style w:type="character" w:customStyle="1" w:styleId="FooterChar">
    <w:name w:val="Footer Char"/>
    <w:basedOn w:val="DefaultParagraphFont"/>
    <w:link w:val="Footer"/>
    <w:uiPriority w:val="99"/>
    <w:rsid w:val="002C62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4183">
      <w:bodyDiv w:val="1"/>
      <w:marLeft w:val="0"/>
      <w:marRight w:val="0"/>
      <w:marTop w:val="0"/>
      <w:marBottom w:val="0"/>
      <w:divBdr>
        <w:top w:val="none" w:sz="0" w:space="0" w:color="auto"/>
        <w:left w:val="none" w:sz="0" w:space="0" w:color="auto"/>
        <w:bottom w:val="none" w:sz="0" w:space="0" w:color="auto"/>
        <w:right w:val="none" w:sz="0" w:space="0" w:color="auto"/>
      </w:divBdr>
      <w:divsChild>
        <w:div w:id="898175889">
          <w:marLeft w:val="0"/>
          <w:marRight w:val="0"/>
          <w:marTop w:val="0"/>
          <w:marBottom w:val="0"/>
          <w:divBdr>
            <w:top w:val="none" w:sz="0" w:space="0" w:color="auto"/>
            <w:left w:val="none" w:sz="0" w:space="0" w:color="auto"/>
            <w:bottom w:val="none" w:sz="0" w:space="0" w:color="auto"/>
            <w:right w:val="none" w:sz="0" w:space="0" w:color="auto"/>
          </w:divBdr>
          <w:divsChild>
            <w:div w:id="1810056101">
              <w:marLeft w:val="0"/>
              <w:marRight w:val="0"/>
              <w:marTop w:val="100"/>
              <w:marBottom w:val="100"/>
              <w:divBdr>
                <w:top w:val="none" w:sz="0" w:space="0" w:color="auto"/>
                <w:left w:val="single" w:sz="6" w:space="0" w:color="B1C7DA"/>
                <w:bottom w:val="none" w:sz="0" w:space="0" w:color="auto"/>
                <w:right w:val="single" w:sz="6" w:space="0" w:color="B1C7DA"/>
              </w:divBdr>
              <w:divsChild>
                <w:div w:id="884756909">
                  <w:marLeft w:val="0"/>
                  <w:marRight w:val="0"/>
                  <w:marTop w:val="0"/>
                  <w:marBottom w:val="0"/>
                  <w:divBdr>
                    <w:top w:val="none" w:sz="0" w:space="0" w:color="auto"/>
                    <w:left w:val="none" w:sz="0" w:space="0" w:color="auto"/>
                    <w:bottom w:val="none" w:sz="0" w:space="0" w:color="auto"/>
                    <w:right w:val="none" w:sz="0" w:space="0" w:color="auto"/>
                  </w:divBdr>
                  <w:divsChild>
                    <w:div w:id="6038529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77543874">
      <w:bodyDiv w:val="1"/>
      <w:marLeft w:val="0"/>
      <w:marRight w:val="0"/>
      <w:marTop w:val="0"/>
      <w:marBottom w:val="0"/>
      <w:divBdr>
        <w:top w:val="none" w:sz="0" w:space="0" w:color="auto"/>
        <w:left w:val="none" w:sz="0" w:space="0" w:color="auto"/>
        <w:bottom w:val="none" w:sz="0" w:space="0" w:color="auto"/>
        <w:right w:val="none" w:sz="0" w:space="0" w:color="auto"/>
      </w:divBdr>
    </w:div>
    <w:div w:id="964696918">
      <w:bodyDiv w:val="1"/>
      <w:marLeft w:val="0"/>
      <w:marRight w:val="0"/>
      <w:marTop w:val="0"/>
      <w:marBottom w:val="0"/>
      <w:divBdr>
        <w:top w:val="none" w:sz="0" w:space="0" w:color="auto"/>
        <w:left w:val="none" w:sz="0" w:space="0" w:color="auto"/>
        <w:bottom w:val="none" w:sz="0" w:space="0" w:color="auto"/>
        <w:right w:val="none" w:sz="0" w:space="0" w:color="auto"/>
      </w:divBdr>
    </w:div>
    <w:div w:id="1281884889">
      <w:bodyDiv w:val="1"/>
      <w:marLeft w:val="0"/>
      <w:marRight w:val="0"/>
      <w:marTop w:val="0"/>
      <w:marBottom w:val="0"/>
      <w:divBdr>
        <w:top w:val="none" w:sz="0" w:space="0" w:color="auto"/>
        <w:left w:val="none" w:sz="0" w:space="0" w:color="auto"/>
        <w:bottom w:val="none" w:sz="0" w:space="0" w:color="auto"/>
        <w:right w:val="none" w:sz="0" w:space="0" w:color="auto"/>
      </w:divBdr>
      <w:divsChild>
        <w:div w:id="7663149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83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is.irmer@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careimprovementscotland.org/our_work/inspecting_and_regulating_care/ionising_radiation_regula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B5645-8A17-499A-B070-16C8310B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8572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Scope of Application of the Employer’s Procedures</vt:lpstr>
    </vt:vector>
  </TitlesOfParts>
  <Company>North Glasgow University Hospitals NHS Trust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Application of the Employer’s Procedures</dc:title>
  <dc:creator>u002428</dc:creator>
  <cp:lastModifiedBy>Tracey McIntosh</cp:lastModifiedBy>
  <cp:revision>2</cp:revision>
  <cp:lastPrinted>2016-07-20T16:18:00Z</cp:lastPrinted>
  <dcterms:created xsi:type="dcterms:W3CDTF">2023-07-11T14:07:00Z</dcterms:created>
  <dcterms:modified xsi:type="dcterms:W3CDTF">2023-07-11T14:07:00Z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filetime>2008-05-13T00:00:00Z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2008-05-15T00:00:00Z</vt:filetime>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i4>7</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oc Status">
    <vt:lpwstr>reviewed-no changes</vt:lpwstr>
  </property>
  <property fmtid="{D5CDD505-2E9C-101B-9397-08002B2CF9AE}" pid="23" name="ContentType">
    <vt:lpwstr>Document</vt:lpwstr>
  </property>
  <property fmtid="{D5CDD505-2E9C-101B-9397-08002B2CF9AE}" pid="24" name="Item">
    <vt:lpwstr>3.1.02</vt:lpwstr>
  </property>
  <property fmtid="{D5CDD505-2E9C-101B-9397-08002B2CF9AE}" pid="25" name="Revision">
    <vt:lpwstr/>
  </property>
  <property fmtid="{D5CDD505-2E9C-101B-9397-08002B2CF9AE}" pid="26" name="Author0">
    <vt:lpwstr/>
  </property>
</Properties>
</file>